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F634E1"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C578CC">
        <w:rPr>
          <w:rFonts w:ascii="Arial" w:hAnsi="Arial" w:cs="Arial"/>
          <w:b/>
          <w:i/>
          <w:sz w:val="18"/>
          <w:szCs w:val="18"/>
        </w:rPr>
        <w:t xml:space="preserve"> do umowy nr CRU/……..…./2018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265" w:type="pct"/>
        <w:tblLook w:val="0660"/>
      </w:tblPr>
      <w:tblGrid>
        <w:gridCol w:w="3935"/>
        <w:gridCol w:w="2944"/>
        <w:gridCol w:w="2584"/>
        <w:gridCol w:w="317"/>
      </w:tblGrid>
      <w:tr w:rsidR="00DC2D84" w:rsidTr="00C54501">
        <w:trPr>
          <w:cnfStyle w:val="100000000000"/>
        </w:trPr>
        <w:tc>
          <w:tcPr>
            <w:tcW w:w="2012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05" w:type="pct"/>
          </w:tcPr>
          <w:p w:rsidR="00DC2D84" w:rsidRDefault="00DC2D84">
            <w:r>
              <w:t>Wykonywany zawód</w:t>
            </w:r>
          </w:p>
          <w:p w:rsidR="00DC2D84" w:rsidRDefault="00DC2D84"/>
        </w:tc>
        <w:tc>
          <w:tcPr>
            <w:tcW w:w="1321" w:type="pct"/>
          </w:tcPr>
          <w:p w:rsidR="00DC2D84" w:rsidRDefault="00DC2D84">
            <w:r>
              <w:t>Rodzaj umowy</w:t>
            </w:r>
          </w:p>
          <w:p w:rsidR="00C54501" w:rsidRDefault="00C54501">
            <w:r>
              <w:t>Wraz z podaniem wymiaru czasu pracy</w:t>
            </w:r>
          </w:p>
        </w:tc>
        <w:tc>
          <w:tcPr>
            <w:tcW w:w="162" w:type="pct"/>
          </w:tcPr>
          <w:p w:rsidR="00DC2D84" w:rsidRDefault="00DC2D84"/>
        </w:tc>
      </w:tr>
      <w:tr w:rsidR="00DC2D84" w:rsidTr="00C54501"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21" w:type="pct"/>
          </w:tcPr>
          <w:p w:rsidR="00DC2D84" w:rsidRDefault="00DC2D84"/>
        </w:tc>
        <w:tc>
          <w:tcPr>
            <w:tcW w:w="162" w:type="pct"/>
          </w:tcPr>
          <w:p w:rsidR="00DC2D84" w:rsidRDefault="00DC2D84"/>
        </w:tc>
      </w:tr>
      <w:tr w:rsidR="00DC2D84" w:rsidTr="00C54501">
        <w:tc>
          <w:tcPr>
            <w:tcW w:w="2012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05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21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C54501">
              <w:rPr>
                <w:i/>
              </w:rPr>
              <w:t xml:space="preserve"> – 1 etat</w:t>
            </w: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  <w:p w:rsidR="00DC2D84" w:rsidRDefault="00DC2D84">
            <w:r>
              <w:t>2.</w:t>
            </w:r>
          </w:p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  <w:p w:rsidR="00DC2D84" w:rsidRDefault="00DC2D84">
            <w:r>
              <w:t>3.</w:t>
            </w:r>
          </w:p>
          <w:p w:rsidR="00DC2D84" w:rsidRDefault="00DC2D84"/>
          <w:p w:rsidR="00DC2D84" w:rsidRDefault="00DC2D84">
            <w:r>
              <w:t>4.</w:t>
            </w:r>
          </w:p>
          <w:p w:rsidR="00DC2D84" w:rsidRDefault="00DC2D84"/>
          <w:p w:rsidR="00DC2D84" w:rsidRDefault="00DC2D84">
            <w:r>
              <w:t>……</w:t>
            </w:r>
          </w:p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21" w:type="pct"/>
          </w:tcPr>
          <w:p w:rsidR="00DC2D84" w:rsidRDefault="00DC2D84"/>
        </w:tc>
        <w:tc>
          <w:tcPr>
            <w:tcW w:w="162" w:type="pct"/>
          </w:tcPr>
          <w:p w:rsidR="00DC2D84" w:rsidRDefault="00DC2D84"/>
        </w:tc>
      </w:tr>
      <w:tr w:rsidR="00DC2D84" w:rsidTr="00C54501">
        <w:trPr>
          <w:cnfStyle w:val="010000000000"/>
        </w:trPr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364CA5">
      <w:headerReference w:type="default" r:id="rId7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731" w:rsidRDefault="00EB1731" w:rsidP="00CF0584">
      <w:pPr>
        <w:spacing w:after="0" w:line="240" w:lineRule="auto"/>
      </w:pPr>
      <w:r>
        <w:separator/>
      </w:r>
    </w:p>
  </w:endnote>
  <w:endnote w:type="continuationSeparator" w:id="0">
    <w:p w:rsidR="00EB1731" w:rsidRDefault="00EB1731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731" w:rsidRDefault="00EB1731" w:rsidP="00CF0584">
      <w:pPr>
        <w:spacing w:after="0" w:line="240" w:lineRule="auto"/>
      </w:pPr>
      <w:r>
        <w:separator/>
      </w:r>
    </w:p>
  </w:footnote>
  <w:footnote w:type="continuationSeparator" w:id="0">
    <w:p w:rsidR="00EB1731" w:rsidRDefault="00EB1731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A5" w:rsidRDefault="00364CA5" w:rsidP="00364CA5">
    <w:pPr>
      <w:pStyle w:val="Nagwek"/>
      <w:jc w:val="center"/>
      <w:rPr>
        <w:rFonts w:ascii="Arial" w:hAnsi="Arial" w:cs="Arial"/>
        <w:b/>
        <w:sz w:val="18"/>
        <w:szCs w:val="18"/>
      </w:rPr>
    </w:pPr>
  </w:p>
  <w:p w:rsidR="00D02E12" w:rsidRDefault="00D02E12" w:rsidP="00364CA5">
    <w:pPr>
      <w:pStyle w:val="Nagwek"/>
      <w:jc w:val="center"/>
      <w:rPr>
        <w:rFonts w:ascii="Arial" w:hAnsi="Arial" w:cs="Arial"/>
        <w:b/>
        <w:sz w:val="18"/>
        <w:szCs w:val="18"/>
      </w:rPr>
    </w:pPr>
  </w:p>
  <w:p w:rsidR="00D02E12" w:rsidRDefault="00D02E12" w:rsidP="00364CA5">
    <w:pPr>
      <w:pStyle w:val="Nagwek"/>
      <w:jc w:val="center"/>
      <w:rPr>
        <w:rFonts w:ascii="Arial" w:hAnsi="Arial" w:cs="Arial"/>
        <w:b/>
        <w:sz w:val="18"/>
        <w:szCs w:val="18"/>
      </w:rPr>
    </w:pPr>
  </w:p>
  <w:p w:rsidR="00CF0584" w:rsidRPr="00641CF1" w:rsidRDefault="00641CF1" w:rsidP="00641CF1">
    <w:pPr>
      <w:spacing w:before="100" w:beforeAutospacing="1" w:after="100" w:afterAutospacing="1"/>
      <w:ind w:left="1276" w:hanging="1276"/>
      <w:jc w:val="center"/>
      <w:outlineLvl w:val="1"/>
      <w:rPr>
        <w:rFonts w:ascii="Arial" w:hAnsi="Arial" w:cs="Arial"/>
        <w:bCs/>
        <w:i/>
        <w:sz w:val="16"/>
        <w:szCs w:val="16"/>
      </w:rPr>
    </w:pPr>
    <w:r w:rsidRPr="009E4706">
      <w:rPr>
        <w:rFonts w:ascii="Arial" w:hAnsi="Arial" w:cs="Arial"/>
        <w:i/>
        <w:sz w:val="16"/>
        <w:szCs w:val="16"/>
      </w:rPr>
      <w:t xml:space="preserve">„Naturalny plac zabaw przy przedszkolu nr 28 im. </w:t>
    </w:r>
    <w:proofErr w:type="spellStart"/>
    <w:r w:rsidRPr="009E4706">
      <w:rPr>
        <w:rFonts w:ascii="Arial" w:hAnsi="Arial" w:cs="Arial"/>
        <w:i/>
        <w:sz w:val="16"/>
        <w:szCs w:val="16"/>
      </w:rPr>
      <w:t>Janoscha</w:t>
    </w:r>
    <w:proofErr w:type="spellEnd"/>
    <w:r w:rsidRPr="009E4706">
      <w:rPr>
        <w:rFonts w:ascii="Arial" w:hAnsi="Arial" w:cs="Arial"/>
        <w:i/>
        <w:sz w:val="16"/>
        <w:szCs w:val="16"/>
      </w:rPr>
      <w:t>”– w ramach budżetu partycypacyjnego 2018- wniosek nr  P0012.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F00"/>
    <w:rsid w:val="0000299A"/>
    <w:rsid w:val="00080A7D"/>
    <w:rsid w:val="000B498E"/>
    <w:rsid w:val="00177053"/>
    <w:rsid w:val="001B5CE0"/>
    <w:rsid w:val="00364CA5"/>
    <w:rsid w:val="00380061"/>
    <w:rsid w:val="00386F6D"/>
    <w:rsid w:val="003B79C0"/>
    <w:rsid w:val="003C73F5"/>
    <w:rsid w:val="00436CA0"/>
    <w:rsid w:val="004804F8"/>
    <w:rsid w:val="004B43DA"/>
    <w:rsid w:val="00544E8A"/>
    <w:rsid w:val="005B151B"/>
    <w:rsid w:val="005E332D"/>
    <w:rsid w:val="00641CF1"/>
    <w:rsid w:val="006B422D"/>
    <w:rsid w:val="006B7F00"/>
    <w:rsid w:val="006D26BB"/>
    <w:rsid w:val="007A7E6C"/>
    <w:rsid w:val="00A61920"/>
    <w:rsid w:val="00AA5799"/>
    <w:rsid w:val="00AF63A5"/>
    <w:rsid w:val="00B7794D"/>
    <w:rsid w:val="00C260BE"/>
    <w:rsid w:val="00C54501"/>
    <w:rsid w:val="00C578CC"/>
    <w:rsid w:val="00C67A75"/>
    <w:rsid w:val="00C93202"/>
    <w:rsid w:val="00CA410F"/>
    <w:rsid w:val="00CF0584"/>
    <w:rsid w:val="00D02E12"/>
    <w:rsid w:val="00D1686A"/>
    <w:rsid w:val="00DC0201"/>
    <w:rsid w:val="00DC2D84"/>
    <w:rsid w:val="00DD162F"/>
    <w:rsid w:val="00DF63C1"/>
    <w:rsid w:val="00E6672D"/>
    <w:rsid w:val="00EB1731"/>
    <w:rsid w:val="00F3322C"/>
    <w:rsid w:val="00F634E1"/>
    <w:rsid w:val="00F818AE"/>
    <w:rsid w:val="00FA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</Words>
  <Characters>259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RBednorz</dc:creator>
  <cp:keywords/>
  <dc:description/>
  <cp:lastModifiedBy>kekert</cp:lastModifiedBy>
  <cp:revision>17</cp:revision>
  <cp:lastPrinted>2018-07-23T11:48:00Z</cp:lastPrinted>
  <dcterms:created xsi:type="dcterms:W3CDTF">2017-05-16T08:31:00Z</dcterms:created>
  <dcterms:modified xsi:type="dcterms:W3CDTF">2018-08-23T10:22:00Z</dcterms:modified>
</cp:coreProperties>
</file>