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A6" w:rsidRDefault="00B86985" w:rsidP="00B86985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Wzór umowy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F50456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F50456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  <w:r w:rsidR="00863A0A">
        <w:rPr>
          <w:rFonts w:ascii="Arial" w:hAnsi="Arial" w:cs="Arial"/>
          <w:sz w:val="20"/>
          <w:szCs w:val="20"/>
        </w:rPr>
        <w:t>……………………………………………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 xml:space="preserve">ntażu wyposażenia </w:t>
      </w:r>
      <w:r w:rsidR="00E10659">
        <w:rPr>
          <w:rFonts w:ascii="Arial" w:hAnsi="Arial" w:cs="Arial"/>
          <w:sz w:val="20"/>
        </w:rPr>
        <w:t xml:space="preserve">meblowego </w:t>
      </w:r>
      <w:r w:rsidR="00DF6B54" w:rsidRPr="00084DBB">
        <w:rPr>
          <w:rFonts w:ascii="Arial" w:hAnsi="Arial" w:cs="Arial"/>
          <w:sz w:val="20"/>
        </w:rPr>
        <w:t xml:space="preserve">dla </w:t>
      </w:r>
      <w:r w:rsidR="002E29F0">
        <w:rPr>
          <w:rFonts w:ascii="Arial" w:hAnsi="Arial" w:cs="Arial"/>
          <w:sz w:val="20"/>
        </w:rPr>
        <w:t xml:space="preserve">Centrum Usług Społecznych </w:t>
      </w:r>
      <w:r w:rsidR="00B549F4" w:rsidRPr="00084DBB">
        <w:rPr>
          <w:rFonts w:ascii="Arial" w:hAnsi="Arial" w:cs="Arial"/>
          <w:sz w:val="20"/>
        </w:rPr>
        <w:t>w Zabrzu</w:t>
      </w:r>
      <w:r w:rsidR="00E56BB0">
        <w:rPr>
          <w:rFonts w:ascii="Arial" w:hAnsi="Arial" w:cs="Arial"/>
          <w:sz w:val="20"/>
        </w:rPr>
        <w:t>.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</w:t>
      </w:r>
      <w:proofErr w:type="spellStart"/>
      <w:r w:rsidR="00D6714C" w:rsidRPr="00084DBB">
        <w:rPr>
          <w:rFonts w:ascii="Arial" w:hAnsi="Arial" w:cs="Arial"/>
          <w:b w:val="0"/>
          <w:sz w:val="20"/>
        </w:rPr>
        <w:t>projektowa</w:t>
      </w:r>
      <w:proofErr w:type="spellEnd"/>
      <w:r w:rsidR="00D6714C" w:rsidRPr="00084DBB">
        <w:rPr>
          <w:rFonts w:ascii="Arial" w:hAnsi="Arial" w:cs="Arial"/>
          <w:b w:val="0"/>
          <w:sz w:val="20"/>
        </w:rPr>
        <w:t xml:space="preserve"> </w:t>
      </w:r>
      <w:r w:rsidR="008704B4" w:rsidRPr="00084DBB">
        <w:rPr>
          <w:rFonts w:ascii="Arial" w:hAnsi="Arial" w:cs="Arial"/>
          <w:b w:val="0"/>
          <w:sz w:val="20"/>
        </w:rPr>
        <w:t xml:space="preserve">opracowana przez </w:t>
      </w:r>
      <w:r w:rsidR="0074148E">
        <w:rPr>
          <w:rFonts w:ascii="Arial" w:hAnsi="Arial" w:cs="Arial"/>
          <w:b w:val="0"/>
          <w:sz w:val="20"/>
          <w:szCs w:val="22"/>
        </w:rPr>
        <w:t xml:space="preserve">Projekt Plus Architekci s.c. Grzegorz Tkacz, Tomasz Borkowski </w:t>
      </w:r>
      <w:r w:rsidR="0074148E" w:rsidRPr="00F96685">
        <w:rPr>
          <w:rFonts w:ascii="Arial" w:hAnsi="Arial" w:cs="Arial"/>
          <w:b w:val="0"/>
          <w:sz w:val="20"/>
          <w:szCs w:val="22"/>
        </w:rPr>
        <w:t xml:space="preserve">z siedzibą w Zabrzu, </w:t>
      </w:r>
      <w:r w:rsidR="0074148E">
        <w:rPr>
          <w:rFonts w:ascii="Arial" w:hAnsi="Arial" w:cs="Arial"/>
          <w:b w:val="0"/>
          <w:sz w:val="20"/>
          <w:szCs w:val="22"/>
        </w:rPr>
        <w:t>Plac Krakowski 10</w:t>
      </w:r>
      <w:r w:rsidR="0074148E" w:rsidRPr="004E67DC">
        <w:rPr>
          <w:rFonts w:ascii="Arial" w:hAnsi="Arial" w:cs="Arial"/>
          <w:b w:val="0"/>
          <w:sz w:val="20"/>
          <w:szCs w:val="22"/>
        </w:rPr>
        <w:t xml:space="preserve"> </w:t>
      </w:r>
      <w:r w:rsidR="008704B4" w:rsidRPr="00084DBB">
        <w:rPr>
          <w:rFonts w:ascii="Arial" w:hAnsi="Arial" w:cs="Arial"/>
          <w:b w:val="0"/>
          <w:sz w:val="20"/>
        </w:rPr>
        <w:t>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BF1E3B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Dokumentacja </w:t>
      </w:r>
      <w:proofErr w:type="spellStart"/>
      <w:r>
        <w:rPr>
          <w:rFonts w:ascii="Arial" w:hAnsi="Arial" w:cs="Arial"/>
          <w:b w:val="0"/>
          <w:sz w:val="20"/>
        </w:rPr>
        <w:t>projektowa</w:t>
      </w:r>
      <w:proofErr w:type="spellEnd"/>
      <w:r>
        <w:rPr>
          <w:rFonts w:ascii="Arial" w:hAnsi="Arial" w:cs="Arial"/>
          <w:b w:val="0"/>
          <w:sz w:val="20"/>
        </w:rPr>
        <w:t xml:space="preserve"> + o</w:t>
      </w:r>
      <w:r w:rsidR="00591932" w:rsidRPr="00084DBB">
        <w:rPr>
          <w:rFonts w:ascii="Arial" w:hAnsi="Arial" w:cs="Arial"/>
          <w:b w:val="0"/>
          <w:sz w:val="20"/>
        </w:rPr>
        <w:t xml:space="preserve">pis </w:t>
      </w:r>
      <w:r>
        <w:rPr>
          <w:rFonts w:ascii="Arial" w:hAnsi="Arial" w:cs="Arial"/>
          <w:b w:val="0"/>
          <w:sz w:val="20"/>
        </w:rPr>
        <w:t xml:space="preserve">wyposażenia </w:t>
      </w:r>
      <w:r w:rsidR="00591932" w:rsidRPr="00084DBB">
        <w:rPr>
          <w:rFonts w:ascii="Arial" w:hAnsi="Arial" w:cs="Arial"/>
          <w:b w:val="0"/>
          <w:sz w:val="20"/>
        </w:rPr>
        <w:t xml:space="preserve"> </w:t>
      </w:r>
    </w:p>
    <w:p w:rsidR="00A579B5" w:rsidRPr="0074148E" w:rsidRDefault="00DB2C46" w:rsidP="0074148E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</w:t>
      </w:r>
      <w:r w:rsidR="00D6714C" w:rsidRPr="0074148E">
        <w:rPr>
          <w:rFonts w:ascii="Arial" w:hAnsi="Arial" w:cs="Arial"/>
          <w:b w:val="0"/>
          <w:sz w:val="20"/>
        </w:rPr>
        <w:t xml:space="preserve">ykaz </w:t>
      </w:r>
      <w:r w:rsidR="008704B4" w:rsidRPr="0074148E">
        <w:rPr>
          <w:rFonts w:ascii="Arial" w:hAnsi="Arial" w:cs="Arial"/>
          <w:b w:val="0"/>
          <w:sz w:val="20"/>
        </w:rPr>
        <w:t>wyposażenia</w:t>
      </w:r>
      <w:r w:rsidR="00BF1E3B">
        <w:rPr>
          <w:rFonts w:ascii="Arial" w:hAnsi="Arial" w:cs="Arial"/>
          <w:b w:val="0"/>
          <w:sz w:val="20"/>
        </w:rPr>
        <w:t xml:space="preserve"> - </w:t>
      </w:r>
      <w:r w:rsidR="00591932" w:rsidRPr="0074148E">
        <w:rPr>
          <w:rFonts w:ascii="Arial" w:hAnsi="Arial" w:cs="Arial"/>
          <w:b w:val="0"/>
          <w:sz w:val="20"/>
        </w:rPr>
        <w:t xml:space="preserve">Załącznik nr 1 </w:t>
      </w:r>
      <w:r w:rsidR="004870EB" w:rsidRPr="0074148E">
        <w:rPr>
          <w:rFonts w:ascii="Arial" w:hAnsi="Arial" w:cs="Arial"/>
          <w:b w:val="0"/>
          <w:sz w:val="20"/>
        </w:rPr>
        <w:t>do niniejszej umowy.</w:t>
      </w:r>
    </w:p>
    <w:p w:rsidR="00EA1B3E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fabrycznie nowych mebli</w:t>
      </w:r>
      <w:r w:rsidR="00EE0A42">
        <w:rPr>
          <w:rFonts w:ascii="Arial" w:hAnsi="Arial" w:cs="Arial"/>
          <w:sz w:val="20"/>
          <w:szCs w:val="20"/>
        </w:rPr>
        <w:t>,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 xml:space="preserve">dostawę i montaż wyposażenia meblowego do pomieszczeń </w:t>
      </w:r>
      <w:r w:rsidR="005B7DB4">
        <w:rPr>
          <w:rFonts w:ascii="Arial" w:hAnsi="Arial" w:cs="Arial"/>
          <w:sz w:val="20"/>
          <w:szCs w:val="20"/>
        </w:rPr>
        <w:t>zgodnie z dokumentacją projektową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</w:t>
      </w:r>
      <w:r w:rsidR="005B7DB4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dostawę fabrycznie nowego sprzętu AGD</w:t>
      </w:r>
      <w:r w:rsidR="005B7DB4">
        <w:rPr>
          <w:rFonts w:ascii="Arial" w:hAnsi="Arial" w:cs="Arial"/>
          <w:sz w:val="20"/>
          <w:szCs w:val="20"/>
        </w:rPr>
        <w:t xml:space="preserve"> wraz z montażem</w:t>
      </w:r>
      <w:r w:rsidR="00EE0A42">
        <w:rPr>
          <w:rFonts w:ascii="Arial" w:hAnsi="Arial" w:cs="Arial"/>
          <w:sz w:val="20"/>
          <w:szCs w:val="20"/>
        </w:rPr>
        <w:t xml:space="preserve"> do aneks</w:t>
      </w:r>
      <w:r w:rsidR="00701F41">
        <w:rPr>
          <w:rFonts w:ascii="Arial" w:hAnsi="Arial" w:cs="Arial"/>
          <w:sz w:val="20"/>
          <w:szCs w:val="20"/>
        </w:rPr>
        <w:t>u</w:t>
      </w:r>
      <w:r w:rsidR="00EE0A42">
        <w:rPr>
          <w:rFonts w:ascii="Arial" w:hAnsi="Arial" w:cs="Arial"/>
          <w:sz w:val="20"/>
          <w:szCs w:val="20"/>
        </w:rPr>
        <w:t xml:space="preserve"> kuchenn</w:t>
      </w:r>
      <w:r w:rsidR="00701F41">
        <w:rPr>
          <w:rFonts w:ascii="Arial" w:hAnsi="Arial" w:cs="Arial"/>
          <w:sz w:val="20"/>
          <w:szCs w:val="20"/>
        </w:rPr>
        <w:t>ego</w:t>
      </w:r>
      <w:r w:rsidR="00EE0A42">
        <w:rPr>
          <w:rFonts w:ascii="Arial" w:hAnsi="Arial" w:cs="Arial"/>
          <w:sz w:val="20"/>
          <w:szCs w:val="20"/>
        </w:rPr>
        <w:t xml:space="preserve"> zgodnie</w:t>
      </w:r>
      <w:r w:rsidR="005B7DB4">
        <w:rPr>
          <w:rFonts w:ascii="Arial" w:hAnsi="Arial" w:cs="Arial"/>
          <w:sz w:val="20"/>
          <w:szCs w:val="20"/>
        </w:rPr>
        <w:t xml:space="preserve"> </w:t>
      </w:r>
      <w:r w:rsidR="00EE0A42">
        <w:rPr>
          <w:rFonts w:ascii="Arial" w:hAnsi="Arial" w:cs="Arial"/>
          <w:sz w:val="20"/>
          <w:szCs w:val="20"/>
        </w:rPr>
        <w:t xml:space="preserve">z </w:t>
      </w:r>
      <w:r w:rsidR="005B7DB4">
        <w:rPr>
          <w:rFonts w:ascii="Arial" w:hAnsi="Arial" w:cs="Arial"/>
          <w:sz w:val="20"/>
          <w:szCs w:val="20"/>
        </w:rPr>
        <w:t xml:space="preserve">załącznikiem kalkulacja ceny i dokumentacją projektową. 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pozostałego wyposażenia </w:t>
      </w:r>
      <w:r w:rsidR="00A972F9" w:rsidRPr="00084DBB">
        <w:rPr>
          <w:rFonts w:ascii="Arial" w:hAnsi="Arial" w:cs="Arial"/>
          <w:sz w:val="20"/>
          <w:szCs w:val="20"/>
        </w:rPr>
        <w:t>zgodnie z wykazem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4F4C38">
        <w:rPr>
          <w:rFonts w:ascii="Arial" w:hAnsi="Arial" w:cs="Arial"/>
          <w:sz w:val="20"/>
          <w:szCs w:val="20"/>
        </w:rPr>
        <w:t>załącznik 1- kalkulacja ceny - meble</w:t>
      </w:r>
    </w:p>
    <w:p w:rsidR="00A972F9" w:rsidRPr="00084DBB" w:rsidRDefault="00A972F9" w:rsidP="00084DBB">
      <w:pPr>
        <w:pStyle w:val="Tekstpodstawowywcity"/>
        <w:spacing w:before="12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084DBB">
        <w:rPr>
          <w:rFonts w:ascii="Arial" w:hAnsi="Arial" w:cs="Arial"/>
          <w:sz w:val="20"/>
          <w:szCs w:val="20"/>
        </w:rPr>
        <w:t>do umowy</w:t>
      </w:r>
      <w:r w:rsidR="003A32A5">
        <w:rPr>
          <w:rFonts w:ascii="Arial" w:hAnsi="Arial" w:cs="Arial"/>
          <w:sz w:val="20"/>
          <w:szCs w:val="20"/>
        </w:rPr>
        <w:t xml:space="preserve"> </w:t>
      </w:r>
      <w:r w:rsidR="00406F3C">
        <w:rPr>
          <w:rFonts w:ascii="Arial" w:hAnsi="Arial" w:cs="Arial"/>
          <w:sz w:val="20"/>
          <w:szCs w:val="20"/>
        </w:rPr>
        <w:t xml:space="preserve">nr 1 </w:t>
      </w:r>
      <w:r w:rsidR="003A32A5">
        <w:rPr>
          <w:rFonts w:ascii="Arial" w:hAnsi="Arial" w:cs="Arial"/>
          <w:sz w:val="20"/>
          <w:szCs w:val="20"/>
        </w:rPr>
        <w:t xml:space="preserve">– kalkulacja ceny – meble. 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Default="006C4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  <w:r w:rsidR="00471459">
        <w:rPr>
          <w:rFonts w:ascii="Arial" w:hAnsi="Arial" w:cs="Arial"/>
          <w:b w:val="0"/>
          <w:sz w:val="20"/>
        </w:rPr>
        <w:t>.</w:t>
      </w:r>
    </w:p>
    <w:p w:rsidR="00863A0A" w:rsidRPr="00863A0A" w:rsidRDefault="00863A0A" w:rsidP="00863A0A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863A0A">
        <w:rPr>
          <w:rFonts w:ascii="Arial" w:hAnsi="Arial" w:cs="Arial"/>
          <w:sz w:val="20"/>
        </w:rPr>
        <w:t xml:space="preserve">Zamawiający wymaga by </w:t>
      </w:r>
      <w:proofErr w:type="spellStart"/>
      <w:r w:rsidRPr="00863A0A">
        <w:rPr>
          <w:rFonts w:ascii="Arial" w:hAnsi="Arial" w:cs="Arial"/>
          <w:sz w:val="20"/>
        </w:rPr>
        <w:t>meble</w:t>
      </w:r>
      <w:proofErr w:type="spellEnd"/>
      <w:r w:rsidRPr="00863A0A">
        <w:rPr>
          <w:rFonts w:ascii="Arial" w:hAnsi="Arial" w:cs="Arial"/>
          <w:sz w:val="20"/>
        </w:rPr>
        <w:t xml:space="preserve"> wymienione w poz. 20,21,34,29 załącznika nr 1 – kalkulacja ceny-meble, przeznaczonych do użytku bezpośrednio przez dzieci były wyłącznie produkowane seryjnie. Meble muszą posiadać odpowiednie atesty lub certyfikaty zgodności z Europejską lub Polską Normą dopuszczający wyrób do użytku w szkole lub placówce, zgodnie z Rozporządzeniem Ministra Edukacji Narodowej i Sportu z dnia 31.12.2002r. w sprawie </w:t>
      </w:r>
      <w:r w:rsidRPr="00863A0A">
        <w:rPr>
          <w:rFonts w:ascii="Arial" w:hAnsi="Arial" w:cs="Arial"/>
          <w:sz w:val="20"/>
        </w:rPr>
        <w:lastRenderedPageBreak/>
        <w:t xml:space="preserve">bezpieczeństwa i higieny w publicznych i niepublicznych szkołach i placówkach, Dz. U 2003. nr 6.69 z dnia 22.01.2003r. ze zmianami. </w:t>
      </w:r>
    </w:p>
    <w:p w:rsidR="00863A0A" w:rsidRPr="00BA65A3" w:rsidRDefault="00863A0A" w:rsidP="00863A0A">
      <w:pPr>
        <w:pStyle w:val="Default"/>
        <w:numPr>
          <w:ilvl w:val="0"/>
          <w:numId w:val="35"/>
        </w:numPr>
        <w:ind w:left="284" w:hanging="284"/>
        <w:jc w:val="both"/>
        <w:rPr>
          <w:rFonts w:ascii="Arial" w:hAnsi="Arial" w:cs="Arial"/>
          <w:strike/>
          <w:color w:val="auto"/>
          <w:sz w:val="20"/>
          <w:szCs w:val="20"/>
        </w:rPr>
      </w:pPr>
      <w:r w:rsidRPr="00BA65A3">
        <w:rPr>
          <w:rFonts w:ascii="Arial" w:hAnsi="Arial" w:cs="Arial"/>
          <w:color w:val="auto"/>
          <w:sz w:val="20"/>
          <w:szCs w:val="20"/>
        </w:rPr>
        <w:t xml:space="preserve">Dla mebli na zamówienie – dokumenty np. w formie fotografii wykonanych wcześniej realizacji                      o zbliżonym charakterze. </w:t>
      </w:r>
    </w:p>
    <w:p w:rsidR="00863A0A" w:rsidRPr="00F9151D" w:rsidRDefault="00863A0A" w:rsidP="00863A0A">
      <w:pPr>
        <w:pStyle w:val="Default"/>
        <w:ind w:left="284"/>
        <w:jc w:val="both"/>
        <w:rPr>
          <w:rFonts w:ascii="Arial" w:hAnsi="Arial" w:cs="Arial"/>
          <w:b/>
          <w:strike/>
          <w:color w:val="auto"/>
          <w:sz w:val="20"/>
          <w:szCs w:val="20"/>
        </w:rPr>
      </w:pPr>
      <w:r w:rsidRPr="00FA2A54">
        <w:rPr>
          <w:rFonts w:ascii="Arial" w:hAnsi="Arial" w:cs="Arial"/>
          <w:color w:val="auto"/>
          <w:sz w:val="20"/>
        </w:rPr>
        <w:t>Zamawiający dopuszcza wykonanie indywidualne na zamówienie mebli wyspecyfikowanych w n/w pozycjach zgodnie z załącznikiem 1</w:t>
      </w:r>
      <w:r>
        <w:rPr>
          <w:rFonts w:ascii="Arial" w:hAnsi="Arial" w:cs="Arial"/>
          <w:color w:val="auto"/>
          <w:sz w:val="20"/>
        </w:rPr>
        <w:t xml:space="preserve"> </w:t>
      </w:r>
      <w:r w:rsidRPr="008C2125">
        <w:rPr>
          <w:rFonts w:ascii="Arial" w:hAnsi="Arial" w:cs="Arial"/>
          <w:color w:val="auto"/>
          <w:sz w:val="20"/>
        </w:rPr>
        <w:t>- Kalkulacja ceny</w:t>
      </w:r>
      <w:r>
        <w:rPr>
          <w:rFonts w:ascii="Arial" w:hAnsi="Arial" w:cs="Arial"/>
          <w:color w:val="auto"/>
          <w:sz w:val="20"/>
        </w:rPr>
        <w:t xml:space="preserve"> </w:t>
      </w:r>
      <w:r w:rsidRPr="008C2125">
        <w:rPr>
          <w:rFonts w:ascii="Arial" w:hAnsi="Arial" w:cs="Arial"/>
          <w:color w:val="auto"/>
          <w:sz w:val="20"/>
        </w:rPr>
        <w:t>- Meble</w:t>
      </w:r>
      <w:r>
        <w:rPr>
          <w:rFonts w:ascii="Arial" w:hAnsi="Arial" w:cs="Arial"/>
          <w:color w:val="auto"/>
          <w:sz w:val="20"/>
        </w:rPr>
        <w:t xml:space="preserve"> poz. </w:t>
      </w:r>
      <w:r w:rsidRPr="000F1701">
        <w:rPr>
          <w:rFonts w:ascii="Arial" w:hAnsi="Arial" w:cs="Arial"/>
          <w:sz w:val="20"/>
          <w:szCs w:val="20"/>
        </w:rPr>
        <w:t>11a, 31a, 19, 19a, 9, 13, 14, 22, 6A, 28</w:t>
      </w:r>
      <w:r w:rsidRPr="000F1701">
        <w:rPr>
          <w:rFonts w:ascii="Arial" w:hAnsi="Arial" w:cs="Arial"/>
          <w:color w:val="auto"/>
          <w:sz w:val="20"/>
          <w:szCs w:val="20"/>
        </w:rPr>
        <w:t>,- dokumenty np. w formie fotografii wykonanych wcześniej realizacji o zbliżonym</w:t>
      </w:r>
      <w:r w:rsidRPr="00FA2A54">
        <w:rPr>
          <w:rFonts w:ascii="Arial" w:hAnsi="Arial" w:cs="Arial"/>
          <w:color w:val="auto"/>
          <w:sz w:val="20"/>
          <w:szCs w:val="20"/>
        </w:rPr>
        <w:t xml:space="preserve"> charakterze</w:t>
      </w:r>
      <w:r>
        <w:rPr>
          <w:rFonts w:ascii="Arial" w:hAnsi="Arial" w:cs="Arial"/>
          <w:color w:val="auto"/>
          <w:sz w:val="20"/>
          <w:szCs w:val="20"/>
        </w:rPr>
        <w:t xml:space="preserve"> –</w:t>
      </w:r>
      <w:r w:rsidRPr="00FA2A54">
        <w:rPr>
          <w:rFonts w:ascii="Arial" w:hAnsi="Arial" w:cs="Arial"/>
          <w:color w:val="auto"/>
          <w:sz w:val="20"/>
          <w:szCs w:val="20"/>
        </w:rPr>
        <w:t xml:space="preserve"> </w:t>
      </w:r>
      <w:r w:rsidRPr="007C72BC">
        <w:rPr>
          <w:rFonts w:ascii="Arial" w:hAnsi="Arial" w:cs="Arial"/>
          <w:b/>
          <w:color w:val="auto"/>
          <w:sz w:val="20"/>
          <w:szCs w:val="20"/>
        </w:rPr>
        <w:t>Meble</w:t>
      </w:r>
      <w:r>
        <w:rPr>
          <w:rFonts w:ascii="Arial" w:hAnsi="Arial" w:cs="Arial"/>
          <w:b/>
          <w:color w:val="auto"/>
          <w:sz w:val="20"/>
          <w:szCs w:val="20"/>
        </w:rPr>
        <w:t>/</w:t>
      </w:r>
      <w:r w:rsidRPr="007C72BC">
        <w:rPr>
          <w:rFonts w:ascii="Arial" w:hAnsi="Arial" w:cs="Arial"/>
          <w:b/>
          <w:color w:val="auto"/>
          <w:sz w:val="20"/>
          <w:szCs w:val="20"/>
        </w:rPr>
        <w:t xml:space="preserve"> / użyty materiał </w:t>
      </w:r>
      <w:r w:rsidRPr="007C72BC">
        <w:rPr>
          <w:rFonts w:ascii="Arial" w:hAnsi="Arial" w:cs="Arial"/>
          <w:b/>
          <w:color w:val="auto"/>
          <w:sz w:val="20"/>
        </w:rPr>
        <w:t>muszą</w:t>
      </w:r>
      <w:r w:rsidRPr="00FA2A54">
        <w:rPr>
          <w:rFonts w:ascii="Arial" w:hAnsi="Arial" w:cs="Arial"/>
          <w:b/>
          <w:color w:val="auto"/>
          <w:sz w:val="20"/>
        </w:rPr>
        <w:t xml:space="preserve"> posiadać deklaracje zgodności lub certyfikat dopuszczający do użytku zgodnie z </w:t>
      </w:r>
      <w:r w:rsidRPr="00F9151D">
        <w:rPr>
          <w:rFonts w:ascii="Arial" w:hAnsi="Arial" w:cs="Arial"/>
          <w:b/>
          <w:color w:val="auto"/>
          <w:sz w:val="20"/>
        </w:rPr>
        <w:t>Europejską lub Polską Normą.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B90379" w:rsidRPr="00894C7D" w:rsidRDefault="0033603F" w:rsidP="00B90379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894C7D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894C7D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894C7D">
        <w:rPr>
          <w:rFonts w:ascii="Arial" w:hAnsi="Arial" w:cs="Arial"/>
          <w:b w:val="0"/>
          <w:sz w:val="20"/>
        </w:rPr>
        <w:t xml:space="preserve"> </w:t>
      </w:r>
      <w:r w:rsidR="00B90379" w:rsidRPr="00894C7D">
        <w:rPr>
          <w:rFonts w:ascii="Arial" w:hAnsi="Arial" w:cs="Arial"/>
          <w:b w:val="0"/>
          <w:sz w:val="20"/>
        </w:rPr>
        <w:t>w ramach projektu :Rewitalizacja społeczna na terenie miasta Zabrze ze</w:t>
      </w:r>
      <w:r w:rsidR="00B90379" w:rsidRPr="00894C7D">
        <w:rPr>
          <w:rFonts w:ascii="Arial" w:hAnsi="Arial" w:cs="Arial"/>
          <w:sz w:val="20"/>
        </w:rPr>
        <w:t xml:space="preserve"> </w:t>
      </w:r>
      <w:r w:rsidR="00B90379" w:rsidRPr="00894C7D">
        <w:rPr>
          <w:rFonts w:ascii="Arial" w:hAnsi="Arial" w:cs="Arial"/>
          <w:b w:val="0"/>
          <w:sz w:val="20"/>
        </w:rPr>
        <w:t>szczególnym uwzględnieniem obszarów wskazanych w LPROM – Centrum Usług Społecznych</w:t>
      </w:r>
      <w:r w:rsidR="00EC71DB">
        <w:rPr>
          <w:rFonts w:ascii="Arial" w:hAnsi="Arial" w:cs="Arial"/>
          <w:b w:val="0"/>
          <w:sz w:val="20"/>
        </w:rPr>
        <w:t>.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Default="003D0B78" w:rsidP="00863A0A">
      <w:pPr>
        <w:pStyle w:val="Tekstpodstawowywcity"/>
        <w:numPr>
          <w:ilvl w:val="0"/>
          <w:numId w:val="9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</w:t>
      </w:r>
      <w:r w:rsidR="00EC71DB">
        <w:rPr>
          <w:rFonts w:ascii="Arial" w:hAnsi="Arial" w:cs="Arial"/>
          <w:bCs/>
          <w:sz w:val="20"/>
          <w:szCs w:val="20"/>
        </w:rPr>
        <w:t xml:space="preserve"> Centrum Usług Społecznych</w:t>
      </w:r>
      <w:r w:rsidR="00F52FF5" w:rsidRPr="00BE6A3A">
        <w:rPr>
          <w:rFonts w:ascii="Arial" w:hAnsi="Arial" w:cs="Arial"/>
          <w:bCs/>
          <w:sz w:val="20"/>
          <w:szCs w:val="20"/>
        </w:rPr>
        <w:t>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AE5B14" w:rsidRPr="00BE6A3A">
        <w:rPr>
          <w:rFonts w:ascii="Arial" w:hAnsi="Arial" w:cs="Arial"/>
          <w:bCs/>
          <w:sz w:val="20"/>
          <w:szCs w:val="20"/>
        </w:rPr>
        <w:t>umowy z </w:t>
      </w:r>
      <w:r w:rsidR="00ED21EF" w:rsidRPr="00BE6A3A">
        <w:rPr>
          <w:rFonts w:ascii="Arial" w:hAnsi="Arial" w:cs="Arial"/>
          <w:bCs/>
          <w:sz w:val="20"/>
          <w:szCs w:val="20"/>
        </w:rPr>
        <w:t>Wykonawcą robót</w:t>
      </w:r>
      <w:r w:rsidR="00F67063" w:rsidRPr="00BE6A3A">
        <w:rPr>
          <w:rFonts w:ascii="Arial" w:hAnsi="Arial" w:cs="Arial"/>
          <w:bCs/>
          <w:sz w:val="20"/>
          <w:szCs w:val="20"/>
        </w:rPr>
        <w:t xml:space="preserve"> budowlanych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DA52BE" w:rsidRPr="00BE6A3A">
        <w:rPr>
          <w:rFonts w:ascii="Arial" w:hAnsi="Arial" w:cs="Arial"/>
          <w:bCs/>
          <w:sz w:val="20"/>
          <w:szCs w:val="20"/>
        </w:rPr>
        <w:t xml:space="preserve">wraz z uzyskaniem pozwolenia na użytkowanie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C8248A" w:rsidRPr="00C8248A">
        <w:rPr>
          <w:rFonts w:ascii="Arial" w:hAnsi="Arial" w:cs="Arial"/>
          <w:bCs/>
          <w:sz w:val="20"/>
          <w:szCs w:val="20"/>
        </w:rPr>
        <w:t>30</w:t>
      </w:r>
      <w:r w:rsidR="00FF0475" w:rsidRPr="00C8248A">
        <w:rPr>
          <w:rFonts w:ascii="Arial" w:hAnsi="Arial" w:cs="Arial"/>
          <w:bCs/>
          <w:sz w:val="20"/>
          <w:szCs w:val="20"/>
        </w:rPr>
        <w:t>.</w:t>
      </w:r>
      <w:r w:rsidR="00701F41" w:rsidRPr="00C8248A">
        <w:rPr>
          <w:rFonts w:ascii="Arial" w:hAnsi="Arial" w:cs="Arial"/>
          <w:bCs/>
          <w:sz w:val="20"/>
          <w:szCs w:val="20"/>
        </w:rPr>
        <w:t>09</w:t>
      </w:r>
      <w:r w:rsidR="00FF0475" w:rsidRPr="00C8248A">
        <w:rPr>
          <w:rFonts w:ascii="Arial" w:hAnsi="Arial" w:cs="Arial"/>
          <w:bCs/>
          <w:sz w:val="20"/>
          <w:szCs w:val="20"/>
        </w:rPr>
        <w:t>.20</w:t>
      </w:r>
      <w:r w:rsidR="001178EE" w:rsidRPr="00C8248A">
        <w:rPr>
          <w:rFonts w:ascii="Arial" w:hAnsi="Arial" w:cs="Arial"/>
          <w:bCs/>
          <w:sz w:val="20"/>
          <w:szCs w:val="20"/>
        </w:rPr>
        <w:t>20</w:t>
      </w:r>
      <w:r w:rsidR="00FF0475" w:rsidRPr="00C8248A">
        <w:rPr>
          <w:rFonts w:ascii="Arial" w:hAnsi="Arial" w:cs="Arial"/>
          <w:bCs/>
          <w:sz w:val="20"/>
          <w:szCs w:val="20"/>
        </w:rPr>
        <w:t>r.</w:t>
      </w:r>
      <w:r w:rsidR="001B0FD0" w:rsidRPr="00C8248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8248A" w:rsidRPr="00C8248A" w:rsidRDefault="00C8248A" w:rsidP="00863A0A">
      <w:pPr>
        <w:pStyle w:val="Tekstpodstawowywcity"/>
        <w:numPr>
          <w:ilvl w:val="0"/>
          <w:numId w:val="9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8248A">
        <w:rPr>
          <w:rFonts w:ascii="Arial" w:hAnsi="Arial" w:cs="Arial"/>
          <w:bCs/>
          <w:sz w:val="20"/>
          <w:szCs w:val="20"/>
        </w:rPr>
        <w:t>Pomieszczenia będą przekazywane Wykonawcy celem wyposażenia przez Zamawiającego / Wykonawcę robót budowlanych sukcesywnie za protokołem przekazania nie później niż od 15.09.2020r.</w:t>
      </w:r>
    </w:p>
    <w:p w:rsidR="00C8248A" w:rsidRPr="00C8248A" w:rsidRDefault="00C8248A" w:rsidP="00863A0A">
      <w:pPr>
        <w:pStyle w:val="Tekstpodstawowywcity"/>
        <w:numPr>
          <w:ilvl w:val="0"/>
          <w:numId w:val="9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C8248A">
        <w:rPr>
          <w:rFonts w:ascii="Arial" w:hAnsi="Arial" w:cs="Arial"/>
          <w:sz w:val="20"/>
          <w:szCs w:val="20"/>
        </w:rPr>
        <w:t xml:space="preserve">Termin realizacji zamówienia  </w:t>
      </w:r>
      <w:proofErr w:type="spellStart"/>
      <w:r w:rsidRPr="00C8248A">
        <w:rPr>
          <w:rFonts w:ascii="Arial" w:hAnsi="Arial" w:cs="Arial"/>
          <w:sz w:val="20"/>
          <w:szCs w:val="20"/>
        </w:rPr>
        <w:t>tj</w:t>
      </w:r>
      <w:proofErr w:type="spellEnd"/>
      <w:r w:rsidRPr="00C8248A">
        <w:rPr>
          <w:rFonts w:ascii="Arial" w:hAnsi="Arial" w:cs="Arial"/>
          <w:sz w:val="20"/>
          <w:szCs w:val="20"/>
        </w:rPr>
        <w:t xml:space="preserve">; dostawa, montaż wyposażenia oraz uruchomienie urządzeń wraz                  z przeszkoleniem osób wskazanych przez Użytkownika </w:t>
      </w:r>
      <w:r w:rsidRPr="00C8248A">
        <w:rPr>
          <w:rFonts w:ascii="Arial" w:hAnsi="Arial" w:cs="Arial"/>
          <w:b/>
          <w:sz w:val="20"/>
          <w:szCs w:val="20"/>
        </w:rPr>
        <w:t>– do 30.09.2020r.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</w:t>
      </w:r>
      <w:r w:rsidRPr="00C8248A">
        <w:rPr>
          <w:rFonts w:ascii="Arial" w:hAnsi="Arial" w:cs="Arial"/>
          <w:sz w:val="20"/>
          <w:szCs w:val="20"/>
        </w:rPr>
        <w:t>Harmonogram dostaw i montażu należy uzgodnić z Wykonawcą robót i Zamawiającym</w:t>
      </w:r>
      <w:r>
        <w:rPr>
          <w:rFonts w:ascii="Arial" w:hAnsi="Arial" w:cs="Arial"/>
          <w:sz w:val="20"/>
          <w:szCs w:val="20"/>
        </w:rPr>
        <w:t>.</w:t>
      </w:r>
    </w:p>
    <w:p w:rsidR="004F7E4B" w:rsidRPr="00084DBB" w:rsidRDefault="004F7E4B" w:rsidP="00863A0A">
      <w:pPr>
        <w:pStyle w:val="Tekstpodstawowywcity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8248A">
        <w:rPr>
          <w:rFonts w:ascii="Arial" w:hAnsi="Arial" w:cs="Arial"/>
          <w:sz w:val="20"/>
          <w:szCs w:val="20"/>
        </w:rPr>
        <w:t xml:space="preserve">O terminie dostawy Wykonawca ma obowiązek zawiadomić  pisemnie , </w:t>
      </w:r>
      <w:proofErr w:type="spellStart"/>
      <w:r w:rsidRPr="00C8248A">
        <w:rPr>
          <w:rFonts w:ascii="Arial" w:hAnsi="Arial" w:cs="Arial"/>
          <w:sz w:val="20"/>
          <w:szCs w:val="20"/>
        </w:rPr>
        <w:t>faxem</w:t>
      </w:r>
      <w:proofErr w:type="spellEnd"/>
      <w:r w:rsidRPr="00C8248A">
        <w:rPr>
          <w:rFonts w:ascii="Arial" w:hAnsi="Arial" w:cs="Arial"/>
          <w:sz w:val="20"/>
          <w:szCs w:val="20"/>
        </w:rPr>
        <w:t xml:space="preserve"> lub drogą ele</w:t>
      </w:r>
      <w:r w:rsidR="00AE5B14" w:rsidRPr="00C8248A">
        <w:rPr>
          <w:rFonts w:ascii="Arial" w:hAnsi="Arial" w:cs="Arial"/>
          <w:sz w:val="20"/>
          <w:szCs w:val="20"/>
        </w:rPr>
        <w:t>ktroniczną Zamawiającego  z co najmniej 2</w:t>
      </w:r>
      <w:r w:rsidRPr="00C8248A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C8248A">
        <w:rPr>
          <w:rFonts w:ascii="Arial" w:hAnsi="Arial" w:cs="Arial"/>
          <w:bCs/>
          <w:sz w:val="20"/>
          <w:szCs w:val="20"/>
        </w:rPr>
        <w:t xml:space="preserve"> </w:t>
      </w:r>
    </w:p>
    <w:p w:rsidR="004F7E4B" w:rsidRPr="00084DBB" w:rsidRDefault="00AE5B14" w:rsidP="009B1E41">
      <w:pPr>
        <w:pStyle w:val="Tekstpodstawowywcity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9B1E41">
      <w:pPr>
        <w:pStyle w:val="Tekstpodstawowywcity"/>
        <w:numPr>
          <w:ilvl w:val="0"/>
          <w:numId w:val="9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lastRenderedPageBreak/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Wykonawcą </w:t>
      </w:r>
      <w:r w:rsidR="005807D2" w:rsidRPr="00084DBB">
        <w:rPr>
          <w:rFonts w:ascii="Arial" w:hAnsi="Arial" w:cs="Arial"/>
          <w:sz w:val="20"/>
          <w:szCs w:val="20"/>
        </w:rPr>
        <w:t xml:space="preserve">              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D90CE6" w:rsidRPr="00084DBB" w:rsidRDefault="00D90CE6" w:rsidP="00D90CE6">
      <w:pPr>
        <w:pStyle w:val="Tekstpodstawowywcity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E3B85" w:rsidRPr="00084DBB" w:rsidRDefault="008E3B85" w:rsidP="00D90CE6">
      <w:pPr>
        <w:pStyle w:val="Tekstpodstawowywcity"/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D90CE6">
      <w:pPr>
        <w:pStyle w:val="Tekstpodstawowywcity"/>
        <w:tabs>
          <w:tab w:val="num" w:pos="426"/>
        </w:tabs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D90CE6">
      <w:pPr>
        <w:pStyle w:val="Tekstpodstawowywcity"/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B75DF1" w:rsidRDefault="00B75DF1" w:rsidP="00D90CE6">
      <w:pPr>
        <w:pStyle w:val="Tekstpodstawowywcity"/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863A0A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863A0A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lastRenderedPageBreak/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</w:t>
      </w:r>
      <w:r w:rsidR="00547234">
        <w:rPr>
          <w:rFonts w:ascii="Arial" w:hAnsi="Arial" w:cs="Arial"/>
          <w:sz w:val="20"/>
          <w:szCs w:val="20"/>
        </w:rPr>
        <w:t>0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547234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7E78A8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color w:val="FF0000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161C20">
        <w:rPr>
          <w:rFonts w:ascii="Arial" w:hAnsi="Arial" w:cs="Arial"/>
          <w:b/>
          <w:bCs/>
          <w:sz w:val="20"/>
          <w:szCs w:val="20"/>
        </w:rPr>
        <w:t>– nie dotyczy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Zamawiającego.</w:t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lastRenderedPageBreak/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</w:t>
      </w:r>
      <w:r w:rsidR="001E03DB">
        <w:rPr>
          <w:rFonts w:ascii="Arial" w:hAnsi="Arial" w:cs="Arial"/>
          <w:sz w:val="20"/>
          <w:szCs w:val="20"/>
        </w:rPr>
        <w:t>ą</w:t>
      </w:r>
      <w:r w:rsidRPr="00084DBB">
        <w:rPr>
          <w:rFonts w:ascii="Arial" w:hAnsi="Arial" w:cs="Arial"/>
          <w:sz w:val="20"/>
          <w:szCs w:val="20"/>
        </w:rPr>
        <w:t xml:space="preserve">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AB7215" w:rsidRPr="00AB7215" w:rsidRDefault="00AB7215" w:rsidP="00AB721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AB7215">
        <w:rPr>
          <w:rFonts w:ascii="Arial" w:hAnsi="Arial" w:cs="Arial"/>
        </w:rPr>
        <w:t xml:space="preserve">wystąpią środki ochrony prawnej wg ustawy </w:t>
      </w:r>
      <w:proofErr w:type="spellStart"/>
      <w:r w:rsidRPr="00AB7215">
        <w:rPr>
          <w:rFonts w:ascii="Arial" w:hAnsi="Arial" w:cs="Arial"/>
        </w:rPr>
        <w:t>p.z.p</w:t>
      </w:r>
      <w:proofErr w:type="spellEnd"/>
      <w:r w:rsidRPr="00AB7215">
        <w:rPr>
          <w:rFonts w:ascii="Arial" w:hAnsi="Arial" w:cs="Arial"/>
        </w:rPr>
        <w:t>.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Podwykonawcom na podstawie odrębnych umów  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</w:t>
      </w:r>
      <w:r w:rsidRPr="00084DBB">
        <w:rPr>
          <w:rFonts w:ascii="Arial" w:hAnsi="Arial" w:cs="Arial"/>
          <w:sz w:val="20"/>
          <w:szCs w:val="20"/>
        </w:rPr>
        <w:lastRenderedPageBreak/>
        <w:t xml:space="preserve">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586" w:rsidRDefault="007E1586">
      <w:r>
        <w:separator/>
      </w:r>
    </w:p>
  </w:endnote>
  <w:endnote w:type="continuationSeparator" w:id="0">
    <w:p w:rsidR="007E1586" w:rsidRDefault="007E1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437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437AEB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9B1E41">
      <w:rPr>
        <w:rStyle w:val="Numerstrony"/>
        <w:rFonts w:ascii="Arial" w:hAnsi="Arial" w:cs="Arial"/>
        <w:noProof/>
      </w:rPr>
      <w:t>3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586" w:rsidRDefault="007E1586">
      <w:r>
        <w:separator/>
      </w:r>
    </w:p>
  </w:footnote>
  <w:footnote w:type="continuationSeparator" w:id="0">
    <w:p w:rsidR="007E1586" w:rsidRDefault="007E1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437AE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Default="00C730BA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rFonts w:ascii="Arial" w:hAnsi="Arial" w:cs="Arial"/>
        <w:noProof/>
      </w:rPr>
      <w:drawing>
        <wp:inline distT="0" distB="0" distL="0" distR="0">
          <wp:extent cx="5748655" cy="874395"/>
          <wp:effectExtent l="19050" t="0" r="444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041D" w:rsidRPr="00F17748" w:rsidRDefault="0075041D" w:rsidP="0075041D">
    <w:pPr>
      <w:pStyle w:val="tyt"/>
      <w:keepNext w:val="0"/>
      <w:spacing w:before="0" w:after="0"/>
      <w:ind w:left="284"/>
      <w:rPr>
        <w:rFonts w:ascii="Arial" w:hAnsi="Arial" w:cs="Arial"/>
        <w:i/>
        <w:sz w:val="20"/>
      </w:rPr>
    </w:pPr>
    <w:r w:rsidRPr="00F17748">
      <w:rPr>
        <w:rFonts w:ascii="Arial" w:hAnsi="Arial" w:cs="Arial"/>
        <w:i/>
        <w:sz w:val="20"/>
      </w:rPr>
      <w:t xml:space="preserve">Dostawa i montaż wyposażenia </w:t>
    </w:r>
    <w:r w:rsidR="00E10659">
      <w:rPr>
        <w:rFonts w:ascii="Arial" w:hAnsi="Arial" w:cs="Arial"/>
        <w:i/>
        <w:sz w:val="20"/>
      </w:rPr>
      <w:t xml:space="preserve">meblowego </w:t>
    </w:r>
    <w:r>
      <w:rPr>
        <w:rFonts w:ascii="Arial" w:hAnsi="Arial" w:cs="Arial"/>
        <w:i/>
        <w:sz w:val="20"/>
      </w:rPr>
      <w:t>dla zadania:</w:t>
    </w:r>
  </w:p>
  <w:p w:rsidR="0075041D" w:rsidRPr="00844F15" w:rsidRDefault="0075041D" w:rsidP="0075041D">
    <w:pPr>
      <w:pStyle w:val="tyt"/>
      <w:keepNext w:val="0"/>
      <w:spacing w:before="0" w:after="0"/>
      <w:rPr>
        <w:rFonts w:ascii="Arial" w:hAnsi="Arial" w:cs="Arial"/>
        <w:sz w:val="18"/>
        <w:szCs w:val="18"/>
      </w:rPr>
    </w:pPr>
    <w:r w:rsidRPr="00844F15">
      <w:rPr>
        <w:rFonts w:ascii="Arial" w:hAnsi="Arial" w:cs="Arial"/>
        <w:sz w:val="18"/>
        <w:szCs w:val="18"/>
      </w:rPr>
      <w:t>Przebudowa i zmiana sposobu użytkowania istniejącego budynku magazynowo – biurowego zlokalizowanego przy ul. Stalmacha 7  w Zabrzu na budynek usługowy CUS</w:t>
    </w:r>
  </w:p>
  <w:p w:rsidR="0075041D" w:rsidRPr="00844F15" w:rsidRDefault="0075041D" w:rsidP="0075041D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w ramach pro</w:t>
    </w:r>
    <w:r w:rsidR="00E10659">
      <w:rPr>
        <w:rFonts w:ascii="Arial" w:hAnsi="Arial" w:cs="Arial"/>
        <w:b w:val="0"/>
        <w:sz w:val="18"/>
        <w:szCs w:val="18"/>
      </w:rPr>
      <w:t>jektu</w:t>
    </w:r>
    <w:r w:rsidRPr="00844F15">
      <w:rPr>
        <w:rFonts w:ascii="Arial" w:hAnsi="Arial" w:cs="Arial"/>
        <w:b w:val="0"/>
        <w:sz w:val="18"/>
        <w:szCs w:val="18"/>
      </w:rPr>
      <w:t>:</w:t>
    </w:r>
  </w:p>
  <w:p w:rsidR="0075041D" w:rsidRPr="00844F15" w:rsidRDefault="0075041D" w:rsidP="0075041D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Rewitalizacja społeczna na terenie miasta Zabrze ze</w:t>
    </w:r>
    <w:r w:rsidRPr="00844F15">
      <w:rPr>
        <w:rFonts w:ascii="Arial" w:hAnsi="Arial" w:cs="Arial"/>
        <w:sz w:val="18"/>
        <w:szCs w:val="18"/>
      </w:rPr>
      <w:t xml:space="preserve"> </w:t>
    </w:r>
    <w:r w:rsidRPr="00844F15">
      <w:rPr>
        <w:rFonts w:ascii="Arial" w:hAnsi="Arial" w:cs="Arial"/>
        <w:b w:val="0"/>
        <w:sz w:val="18"/>
        <w:szCs w:val="18"/>
      </w:rPr>
      <w:t>szczególnym uwzględnieniem obszarów wskazanych w LPROM – Centrum Usług Społecznych</w:t>
    </w:r>
  </w:p>
  <w:p w:rsidR="00455FF3" w:rsidRPr="00D51A51" w:rsidRDefault="00455FF3" w:rsidP="0075041D">
    <w:pPr>
      <w:pStyle w:val="tyt"/>
      <w:keepNext w:val="0"/>
      <w:spacing w:before="0" w:after="0"/>
      <w:rPr>
        <w:rFonts w:ascii="Arial" w:hAnsi="Arial" w:cs="Arial"/>
        <w:i/>
        <w:w w:val="105"/>
        <w:szCs w:val="24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Default="00CD4A05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rFonts w:ascii="Arial" w:hAnsi="Arial" w:cs="Arial"/>
        <w:noProof/>
      </w:rPr>
      <w:drawing>
        <wp:inline distT="0" distB="0" distL="0" distR="0">
          <wp:extent cx="5748655" cy="874395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456" w:rsidRPr="00F17748" w:rsidRDefault="00F50456" w:rsidP="00F50456">
    <w:pPr>
      <w:pStyle w:val="tyt"/>
      <w:keepNext w:val="0"/>
      <w:spacing w:before="0" w:after="0"/>
      <w:ind w:left="284"/>
      <w:rPr>
        <w:rFonts w:ascii="Arial" w:hAnsi="Arial" w:cs="Arial"/>
        <w:i/>
        <w:sz w:val="20"/>
      </w:rPr>
    </w:pPr>
    <w:r w:rsidRPr="00F17748">
      <w:rPr>
        <w:rFonts w:ascii="Arial" w:hAnsi="Arial" w:cs="Arial"/>
        <w:i/>
        <w:sz w:val="20"/>
      </w:rPr>
      <w:t xml:space="preserve">Dostawa i montaż wyposażenia </w:t>
    </w:r>
    <w:r w:rsidR="00E10659">
      <w:rPr>
        <w:rFonts w:ascii="Arial" w:hAnsi="Arial" w:cs="Arial"/>
        <w:i/>
        <w:sz w:val="20"/>
      </w:rPr>
      <w:t xml:space="preserve">meblowego </w:t>
    </w:r>
    <w:r>
      <w:rPr>
        <w:rFonts w:ascii="Arial" w:hAnsi="Arial" w:cs="Arial"/>
        <w:i/>
        <w:sz w:val="20"/>
      </w:rPr>
      <w:t>dla zadania:</w:t>
    </w:r>
  </w:p>
  <w:p w:rsidR="00F50456" w:rsidRPr="00844F15" w:rsidRDefault="00F50456" w:rsidP="00F50456">
    <w:pPr>
      <w:pStyle w:val="tyt"/>
      <w:keepNext w:val="0"/>
      <w:spacing w:before="0" w:after="0"/>
      <w:rPr>
        <w:rFonts w:ascii="Arial" w:hAnsi="Arial" w:cs="Arial"/>
        <w:sz w:val="18"/>
        <w:szCs w:val="18"/>
      </w:rPr>
    </w:pPr>
    <w:r w:rsidRPr="00844F15">
      <w:rPr>
        <w:rFonts w:ascii="Arial" w:hAnsi="Arial" w:cs="Arial"/>
        <w:sz w:val="18"/>
        <w:szCs w:val="18"/>
      </w:rPr>
      <w:t>Przebudowa i zmiana sposobu użytkowania istniejącego budynku magazynowo – biurowego zlokalizowanego przy ul. Stalmacha 7  w Zabrzu na budynek usługowy CUS</w:t>
    </w:r>
  </w:p>
  <w:p w:rsidR="00F50456" w:rsidRPr="00844F15" w:rsidRDefault="00F50456" w:rsidP="00F50456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w ramach pro</w:t>
    </w:r>
    <w:r w:rsidR="00E10659">
      <w:rPr>
        <w:rFonts w:ascii="Arial" w:hAnsi="Arial" w:cs="Arial"/>
        <w:b w:val="0"/>
        <w:sz w:val="18"/>
        <w:szCs w:val="18"/>
      </w:rPr>
      <w:t>jekt</w:t>
    </w:r>
    <w:r w:rsidRPr="00844F15">
      <w:rPr>
        <w:rFonts w:ascii="Arial" w:hAnsi="Arial" w:cs="Arial"/>
        <w:b w:val="0"/>
        <w:sz w:val="18"/>
        <w:szCs w:val="18"/>
      </w:rPr>
      <w:t>u:</w:t>
    </w:r>
  </w:p>
  <w:p w:rsidR="00F50456" w:rsidRPr="00844F15" w:rsidRDefault="00F50456" w:rsidP="00F50456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Rewitalizacja społeczna na terenie miasta Zabrze ze</w:t>
    </w:r>
    <w:r w:rsidRPr="00844F15">
      <w:rPr>
        <w:rFonts w:ascii="Arial" w:hAnsi="Arial" w:cs="Arial"/>
        <w:sz w:val="18"/>
        <w:szCs w:val="18"/>
      </w:rPr>
      <w:t xml:space="preserve"> </w:t>
    </w:r>
    <w:r w:rsidRPr="00844F15">
      <w:rPr>
        <w:rFonts w:ascii="Arial" w:hAnsi="Arial" w:cs="Arial"/>
        <w:b w:val="0"/>
        <w:sz w:val="18"/>
        <w:szCs w:val="18"/>
      </w:rPr>
      <w:t>szczególnym uwzględnieniem obszarów wskazanych w LPROM – Centrum Usług Społecznych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D50240"/>
    <w:multiLevelType w:val="hybridMultilevel"/>
    <w:tmpl w:val="ECF27EB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02B624B"/>
    <w:multiLevelType w:val="hybridMultilevel"/>
    <w:tmpl w:val="01485E2C"/>
    <w:lvl w:ilvl="0" w:tplc="25FECE4A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3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5"/>
  </w:num>
  <w:num w:numId="8">
    <w:abstractNumId w:val="3"/>
  </w:num>
  <w:num w:numId="9">
    <w:abstractNumId w:val="32"/>
  </w:num>
  <w:num w:numId="10">
    <w:abstractNumId w:val="16"/>
  </w:num>
  <w:num w:numId="11">
    <w:abstractNumId w:val="30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9"/>
  </w:num>
  <w:num w:numId="16">
    <w:abstractNumId w:val="2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9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8"/>
  </w:num>
  <w:num w:numId="23">
    <w:abstractNumId w:val="7"/>
  </w:num>
  <w:num w:numId="24">
    <w:abstractNumId w:val="10"/>
  </w:num>
  <w:num w:numId="25">
    <w:abstractNumId w:val="27"/>
  </w:num>
  <w:num w:numId="26">
    <w:abstractNumId w:val="12"/>
  </w:num>
  <w:num w:numId="27">
    <w:abstractNumId w:val="17"/>
  </w:num>
  <w:num w:numId="28">
    <w:abstractNumId w:val="0"/>
  </w:num>
  <w:num w:numId="29">
    <w:abstractNumId w:val="20"/>
  </w:num>
  <w:num w:numId="30">
    <w:abstractNumId w:val="22"/>
  </w:num>
  <w:num w:numId="31">
    <w:abstractNumId w:val="23"/>
  </w:num>
  <w:num w:numId="32">
    <w:abstractNumId w:val="13"/>
  </w:num>
  <w:num w:numId="33">
    <w:abstractNumId w:val="14"/>
  </w:num>
  <w:num w:numId="34">
    <w:abstractNumId w:val="6"/>
  </w:num>
  <w:num w:numId="35">
    <w:abstractNumId w:val="2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67794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1C2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3DB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2753"/>
    <w:rsid w:val="00215F31"/>
    <w:rsid w:val="002168C7"/>
    <w:rsid w:val="00217472"/>
    <w:rsid w:val="002214FA"/>
    <w:rsid w:val="0022477E"/>
    <w:rsid w:val="00225BA4"/>
    <w:rsid w:val="00225D27"/>
    <w:rsid w:val="002269FA"/>
    <w:rsid w:val="00227FDD"/>
    <w:rsid w:val="0023187E"/>
    <w:rsid w:val="002318AC"/>
    <w:rsid w:val="00232863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022B"/>
    <w:rsid w:val="002E1071"/>
    <w:rsid w:val="002E29F0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7A6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32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005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781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37AEB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55FF3"/>
    <w:rsid w:val="00461BD7"/>
    <w:rsid w:val="004634B8"/>
    <w:rsid w:val="00466530"/>
    <w:rsid w:val="00467058"/>
    <w:rsid w:val="00470327"/>
    <w:rsid w:val="00471049"/>
    <w:rsid w:val="0047145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25BF"/>
    <w:rsid w:val="004A4522"/>
    <w:rsid w:val="004A4EA6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47234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4E1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B57BD"/>
    <w:rsid w:val="005B7DB4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192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3F7D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2F52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2470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1F41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22C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48E"/>
    <w:rsid w:val="0074165F"/>
    <w:rsid w:val="00741AE6"/>
    <w:rsid w:val="00743470"/>
    <w:rsid w:val="00743E66"/>
    <w:rsid w:val="00746C69"/>
    <w:rsid w:val="0074767F"/>
    <w:rsid w:val="0075041D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31A1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4DB"/>
    <w:rsid w:val="007D1D4D"/>
    <w:rsid w:val="007D6135"/>
    <w:rsid w:val="007D6BB3"/>
    <w:rsid w:val="007E1586"/>
    <w:rsid w:val="007E2E76"/>
    <w:rsid w:val="007E56D8"/>
    <w:rsid w:val="007E78A8"/>
    <w:rsid w:val="007F079B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189F"/>
    <w:rsid w:val="0085240F"/>
    <w:rsid w:val="00852BCC"/>
    <w:rsid w:val="00854932"/>
    <w:rsid w:val="00854F3D"/>
    <w:rsid w:val="00855E51"/>
    <w:rsid w:val="00857B43"/>
    <w:rsid w:val="00860BAE"/>
    <w:rsid w:val="00863A0A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4C7D"/>
    <w:rsid w:val="008955AB"/>
    <w:rsid w:val="008A17EA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3CCB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06D7C"/>
    <w:rsid w:val="00910527"/>
    <w:rsid w:val="00912359"/>
    <w:rsid w:val="009126A0"/>
    <w:rsid w:val="00912D61"/>
    <w:rsid w:val="00913C9B"/>
    <w:rsid w:val="009146E0"/>
    <w:rsid w:val="00915B14"/>
    <w:rsid w:val="009167FE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1DD1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6B63"/>
    <w:rsid w:val="009A75DD"/>
    <w:rsid w:val="009B19D1"/>
    <w:rsid w:val="009B1E4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02A"/>
    <w:rsid w:val="00A05C8A"/>
    <w:rsid w:val="00A07565"/>
    <w:rsid w:val="00A11134"/>
    <w:rsid w:val="00A1174A"/>
    <w:rsid w:val="00A119EB"/>
    <w:rsid w:val="00A11C19"/>
    <w:rsid w:val="00A1444C"/>
    <w:rsid w:val="00A1512D"/>
    <w:rsid w:val="00A17041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B7215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0DB0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2344"/>
    <w:rsid w:val="00B63ADC"/>
    <w:rsid w:val="00B666F0"/>
    <w:rsid w:val="00B668B6"/>
    <w:rsid w:val="00B700A2"/>
    <w:rsid w:val="00B7010B"/>
    <w:rsid w:val="00B70C2E"/>
    <w:rsid w:val="00B70EBD"/>
    <w:rsid w:val="00B75DF1"/>
    <w:rsid w:val="00B76714"/>
    <w:rsid w:val="00B76E0F"/>
    <w:rsid w:val="00B80774"/>
    <w:rsid w:val="00B8204B"/>
    <w:rsid w:val="00B8214A"/>
    <w:rsid w:val="00B84072"/>
    <w:rsid w:val="00B84F78"/>
    <w:rsid w:val="00B85380"/>
    <w:rsid w:val="00B86985"/>
    <w:rsid w:val="00B90379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1E3B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30BA"/>
    <w:rsid w:val="00C74199"/>
    <w:rsid w:val="00C741D6"/>
    <w:rsid w:val="00C75017"/>
    <w:rsid w:val="00C752FE"/>
    <w:rsid w:val="00C7563E"/>
    <w:rsid w:val="00C823AD"/>
    <w:rsid w:val="00C8248A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4A05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0C7A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0CE6"/>
    <w:rsid w:val="00D91181"/>
    <w:rsid w:val="00D91738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C46"/>
    <w:rsid w:val="00DB2EB2"/>
    <w:rsid w:val="00DB3C9C"/>
    <w:rsid w:val="00DB48B1"/>
    <w:rsid w:val="00DB57CA"/>
    <w:rsid w:val="00DB60D3"/>
    <w:rsid w:val="00DB763E"/>
    <w:rsid w:val="00DB7D95"/>
    <w:rsid w:val="00DC1206"/>
    <w:rsid w:val="00DC3CF6"/>
    <w:rsid w:val="00DC4225"/>
    <w:rsid w:val="00DC4BE4"/>
    <w:rsid w:val="00DC4E98"/>
    <w:rsid w:val="00DC548E"/>
    <w:rsid w:val="00DC618C"/>
    <w:rsid w:val="00DC66AA"/>
    <w:rsid w:val="00DC79CA"/>
    <w:rsid w:val="00DD3CE6"/>
    <w:rsid w:val="00DD547F"/>
    <w:rsid w:val="00DD67AD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659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3F93"/>
    <w:rsid w:val="00E44104"/>
    <w:rsid w:val="00E453F7"/>
    <w:rsid w:val="00E53445"/>
    <w:rsid w:val="00E56BB0"/>
    <w:rsid w:val="00E57C3D"/>
    <w:rsid w:val="00E601C4"/>
    <w:rsid w:val="00E60941"/>
    <w:rsid w:val="00E610E5"/>
    <w:rsid w:val="00E6248E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C71DB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0A42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45A71"/>
    <w:rsid w:val="00F50456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5DD3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91A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  <w:style w:type="paragraph" w:customStyle="1" w:styleId="Default">
    <w:name w:val="Default"/>
    <w:rsid w:val="0047145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D9C60-7F33-4FA8-BB07-E0B77FDA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3969</Words>
  <Characters>23820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16</cp:revision>
  <cp:lastPrinted>2020-02-07T13:00:00Z</cp:lastPrinted>
  <dcterms:created xsi:type="dcterms:W3CDTF">2020-02-07T09:45:00Z</dcterms:created>
  <dcterms:modified xsi:type="dcterms:W3CDTF">2020-02-28T11:48:00Z</dcterms:modified>
</cp:coreProperties>
</file>