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C779A" w14:textId="77777777" w:rsidR="00056750" w:rsidRPr="0053499F" w:rsidRDefault="00056750" w:rsidP="00056750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50C54136" w14:textId="77777777" w:rsidR="00056750" w:rsidRPr="00931BDB" w:rsidRDefault="00056750" w:rsidP="0005675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3A638E88" w14:textId="77777777" w:rsidR="00056750" w:rsidRPr="00931BDB" w:rsidRDefault="00056750" w:rsidP="00056750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185FD00D" w14:textId="77777777" w:rsidR="00056750" w:rsidRPr="00931BDB" w:rsidRDefault="00056750" w:rsidP="00056750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2EBD31A1" w14:textId="77777777" w:rsidR="00056750" w:rsidRPr="00931BDB" w:rsidRDefault="00056750" w:rsidP="00056750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2B25BC17" w14:textId="77777777" w:rsidR="00056750" w:rsidRPr="000F417B" w:rsidRDefault="00056750" w:rsidP="00056750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 w:rsidRPr="000F417B">
        <w:rPr>
          <w:rFonts w:ascii="Times New Roman" w:hAnsi="Times New Roman"/>
          <w:color w:val="000000"/>
          <w:sz w:val="20"/>
          <w:szCs w:val="20"/>
        </w:rPr>
        <w:t xml:space="preserve">do zapytania ofertowego w ramach </w:t>
      </w:r>
      <w:r>
        <w:rPr>
          <w:rFonts w:ascii="Times New Roman" w:hAnsi="Times New Roman"/>
          <w:color w:val="000000"/>
          <w:sz w:val="20"/>
          <w:szCs w:val="20"/>
        </w:rPr>
        <w:t>zamówienia, którego wartość nie przekracza kwoty 130 000 zł</w:t>
      </w:r>
    </w:p>
    <w:p w14:paraId="61AD8696" w14:textId="77777777" w:rsidR="00056750" w:rsidRPr="00931BDB" w:rsidRDefault="00056750" w:rsidP="00056750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5911063A" w14:textId="77777777" w:rsidR="00056750" w:rsidRPr="00931BDB" w:rsidRDefault="00056750" w:rsidP="0005675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</w:t>
      </w:r>
      <w:r>
        <w:rPr>
          <w:rFonts w:ascii="Times New Roman" w:hAnsi="Times New Roman"/>
          <w:color w:val="000000"/>
        </w:rPr>
        <w:t>p</w:t>
      </w:r>
      <w:r w:rsidRPr="00931BDB"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</w:rPr>
        <w:t>.</w:t>
      </w:r>
      <w:r w:rsidRPr="00931BDB">
        <w:rPr>
          <w:rFonts w:ascii="Times New Roman" w:hAnsi="Times New Roman"/>
          <w:color w:val="000000"/>
        </w:rPr>
        <w:t xml:space="preserve">: </w:t>
      </w:r>
    </w:p>
    <w:p w14:paraId="7D28C1D3" w14:textId="77777777" w:rsidR="00056750" w:rsidRPr="00A4550C" w:rsidRDefault="00056750" w:rsidP="00056750">
      <w:pPr>
        <w:pStyle w:val="Standard"/>
        <w:tabs>
          <w:tab w:val="center" w:pos="4536"/>
          <w:tab w:val="right" w:pos="9072"/>
        </w:tabs>
        <w:spacing w:after="240"/>
        <w:ind w:left="720"/>
        <w:jc w:val="both"/>
        <w:rPr>
          <w:rFonts w:cs="Times New Roman"/>
          <w:b/>
          <w:sz w:val="22"/>
          <w:szCs w:val="22"/>
        </w:rPr>
      </w:pPr>
      <w:r>
        <w:rPr>
          <w:b/>
        </w:rPr>
        <w:t xml:space="preserve"> </w:t>
      </w:r>
      <w:r w:rsidRPr="00AE4ABC">
        <w:rPr>
          <w:rFonts w:cs="Times New Roman"/>
          <w:b/>
        </w:rPr>
        <w:t>„</w:t>
      </w:r>
      <w:r w:rsidRPr="00A4550C">
        <w:rPr>
          <w:rStyle w:val="genericcontent"/>
          <w:b/>
          <w:color w:val="000000"/>
          <w:sz w:val="22"/>
          <w:szCs w:val="22"/>
        </w:rPr>
        <w:t xml:space="preserve">Zakup licencji Oracle Database Standard Edition 2- </w:t>
      </w:r>
      <w:proofErr w:type="spellStart"/>
      <w:r w:rsidRPr="00A4550C">
        <w:rPr>
          <w:rStyle w:val="genericcontent"/>
          <w:b/>
          <w:color w:val="000000"/>
          <w:sz w:val="22"/>
          <w:szCs w:val="22"/>
        </w:rPr>
        <w:t>Processor</w:t>
      </w:r>
      <w:proofErr w:type="spellEnd"/>
      <w:r w:rsidRPr="00A4550C">
        <w:rPr>
          <w:rStyle w:val="genericcontent"/>
          <w:b/>
          <w:color w:val="000000"/>
          <w:sz w:val="22"/>
          <w:szCs w:val="22"/>
        </w:rPr>
        <w:t xml:space="preserve"> </w:t>
      </w:r>
      <w:proofErr w:type="spellStart"/>
      <w:r w:rsidRPr="00A4550C">
        <w:rPr>
          <w:rStyle w:val="genericcontent"/>
          <w:b/>
          <w:color w:val="000000"/>
          <w:sz w:val="22"/>
          <w:szCs w:val="22"/>
        </w:rPr>
        <w:t>Perpetual</w:t>
      </w:r>
      <w:proofErr w:type="spellEnd"/>
      <w:r w:rsidRPr="00A4550C">
        <w:rPr>
          <w:rStyle w:val="genericcontent"/>
          <w:b/>
          <w:color w:val="000000"/>
          <w:sz w:val="22"/>
          <w:szCs w:val="22"/>
        </w:rPr>
        <w:t xml:space="preserve"> </w:t>
      </w:r>
      <w:r w:rsidRPr="00A4550C">
        <w:rPr>
          <w:rStyle w:val="genericcontent"/>
          <w:b/>
          <w:color w:val="000000"/>
          <w:sz w:val="22"/>
          <w:szCs w:val="22"/>
        </w:rPr>
        <w:br/>
        <w:t xml:space="preserve">oraz </w:t>
      </w:r>
      <w:r w:rsidRPr="00A4550C">
        <w:rPr>
          <w:rFonts w:eastAsia="Times New Roman" w:cs="Times New Roman"/>
          <w:b/>
          <w:sz w:val="22"/>
          <w:szCs w:val="22"/>
        </w:rPr>
        <w:t xml:space="preserve">Software Update License &amp; </w:t>
      </w:r>
      <w:proofErr w:type="spellStart"/>
      <w:r w:rsidRPr="00A4550C">
        <w:rPr>
          <w:rFonts w:eastAsia="Times New Roman" w:cs="Times New Roman"/>
          <w:b/>
          <w:sz w:val="22"/>
          <w:szCs w:val="22"/>
        </w:rPr>
        <w:t>Support</w:t>
      </w:r>
      <w:proofErr w:type="spellEnd"/>
      <w:r w:rsidRPr="00A4550C">
        <w:rPr>
          <w:rFonts w:eastAsia="Times New Roman" w:cs="Times New Roman"/>
          <w:b/>
          <w:sz w:val="22"/>
          <w:szCs w:val="22"/>
        </w:rPr>
        <w:t xml:space="preserve">  na okres dwóch lat </w:t>
      </w:r>
      <w:r w:rsidRPr="00A4550C">
        <w:rPr>
          <w:rFonts w:cs="Times New Roman"/>
          <w:b/>
          <w:sz w:val="22"/>
          <w:szCs w:val="22"/>
        </w:rPr>
        <w:t xml:space="preserve">” </w:t>
      </w:r>
      <w:r w:rsidRPr="00A4550C">
        <w:rPr>
          <w:rFonts w:cs="Times New Roman"/>
          <w:bCs/>
          <w:color w:val="000000"/>
          <w:sz w:val="22"/>
          <w:szCs w:val="22"/>
        </w:rPr>
        <w:t xml:space="preserve">zakup </w:t>
      </w:r>
      <w:r w:rsidRPr="00A4550C">
        <w:rPr>
          <w:rFonts w:cs="Times New Roman"/>
          <w:bCs/>
          <w:sz w:val="22"/>
          <w:szCs w:val="22"/>
        </w:rPr>
        <w:t>dofinansowany jest ze środków Norweskiego Mechanizmu Finansowego na lata 2014-2021 w ramach projektu „Miasto przestrzenią rozwoju”</w:t>
      </w:r>
    </w:p>
    <w:p w14:paraId="1FA0A4EE" w14:textId="77777777" w:rsidR="00056750" w:rsidRPr="0049455F" w:rsidRDefault="00056750" w:rsidP="00056750">
      <w:pPr>
        <w:pStyle w:val="Akapitzlist"/>
        <w:numPr>
          <w:ilvl w:val="0"/>
          <w:numId w:val="1"/>
        </w:numPr>
        <w:spacing w:before="240" w:line="100" w:lineRule="atLeast"/>
        <w:rPr>
          <w:rFonts w:ascii="Times New Roman" w:hAnsi="Times New Roman"/>
          <w:color w:val="000000"/>
        </w:rPr>
      </w:pPr>
      <w:r w:rsidRPr="0049455F">
        <w:rPr>
          <w:rFonts w:ascii="Times New Roman" w:hAnsi="Times New Roman"/>
          <w:color w:val="000000"/>
        </w:rPr>
        <w:t>Nazwa i adres Wykonawcy, nr regon/pesel, NIP, telefon, fax, e-mail:</w:t>
      </w:r>
    </w:p>
    <w:p w14:paraId="70E3F9E0" w14:textId="77777777" w:rsidR="00056750" w:rsidRDefault="00056750" w:rsidP="0005675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74F60826" w14:textId="77777777" w:rsidR="00056750" w:rsidRDefault="00056750" w:rsidP="0005675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DA38AB9" w14:textId="77777777" w:rsidR="00056750" w:rsidRPr="00931BDB" w:rsidRDefault="00056750" w:rsidP="0005675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60DAADC" w14:textId="77777777" w:rsidR="00056750" w:rsidRPr="0049455F" w:rsidRDefault="00056750" w:rsidP="00056750">
      <w:pPr>
        <w:pStyle w:val="Akapitzlist"/>
        <w:keepLines/>
        <w:numPr>
          <w:ilvl w:val="0"/>
          <w:numId w:val="1"/>
        </w:numPr>
        <w:spacing w:before="120" w:after="120"/>
        <w:rPr>
          <w:rFonts w:ascii="Times New Roman" w:hAnsi="Times New Roman"/>
          <w:color w:val="000000"/>
          <w:u w:color="000000"/>
        </w:rPr>
      </w:pPr>
      <w:r w:rsidRPr="0049455F">
        <w:rPr>
          <w:rFonts w:ascii="Times New Roman" w:hAnsi="Times New Roman"/>
          <w:color w:val="000000"/>
        </w:rPr>
        <w:t xml:space="preserve">Cena ofertowa zamówienia </w:t>
      </w:r>
      <w:r w:rsidRPr="0049455F">
        <w:rPr>
          <w:rFonts w:ascii="Times New Roman" w:hAnsi="Times New Roman"/>
          <w:color w:val="000000"/>
          <w:u w:color="000000"/>
        </w:rPr>
        <w:t>:</w:t>
      </w:r>
    </w:p>
    <w:p w14:paraId="7560709E" w14:textId="77777777" w:rsidR="00056750" w:rsidRDefault="00056750" w:rsidP="00056750">
      <w:pPr>
        <w:pStyle w:val="Akapitzlist"/>
        <w:keepLines/>
        <w:spacing w:before="120" w:after="120"/>
        <w:ind w:left="360"/>
        <w:rPr>
          <w:rFonts w:ascii="Times New Roman" w:hAnsi="Times New Roman"/>
          <w:color w:val="000000"/>
          <w:u w:color="000000"/>
        </w:rPr>
      </w:pPr>
    </w:p>
    <w:tbl>
      <w:tblPr>
        <w:tblW w:w="48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"/>
        <w:gridCol w:w="2293"/>
        <w:gridCol w:w="1276"/>
        <w:gridCol w:w="1133"/>
        <w:gridCol w:w="1276"/>
        <w:gridCol w:w="991"/>
        <w:gridCol w:w="1418"/>
      </w:tblGrid>
      <w:tr w:rsidR="00056750" w:rsidRPr="00A86822" w14:paraId="146F4B3D" w14:textId="77777777" w:rsidTr="00EA66DA">
        <w:trPr>
          <w:cantSplit/>
          <w:trHeight w:val="1134"/>
          <w:tblHeader/>
          <w:jc w:val="center"/>
        </w:trPr>
        <w:tc>
          <w:tcPr>
            <w:tcW w:w="227" w:type="pct"/>
            <w:shd w:val="clear" w:color="auto" w:fill="auto"/>
            <w:vAlign w:val="center"/>
            <w:hideMark/>
          </w:tcPr>
          <w:p w14:paraId="0FCD4E2B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305" w:type="pct"/>
            <w:shd w:val="clear" w:color="auto" w:fill="auto"/>
            <w:vAlign w:val="center"/>
            <w:hideMark/>
          </w:tcPr>
          <w:p w14:paraId="523C8955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</w:t>
            </w: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krótki opis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776D672E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14:paraId="3B1C3FBB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j.m.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45C5B1B0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4C3E9516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7EA5944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056750" w:rsidRPr="00A86822" w14:paraId="02AEDFA2" w14:textId="77777777" w:rsidTr="00EA66DA">
        <w:trPr>
          <w:trHeight w:val="202"/>
          <w:jc w:val="center"/>
        </w:trPr>
        <w:tc>
          <w:tcPr>
            <w:tcW w:w="227" w:type="pct"/>
            <w:shd w:val="clear" w:color="auto" w:fill="auto"/>
            <w:noWrap/>
            <w:vAlign w:val="center"/>
          </w:tcPr>
          <w:p w14:paraId="0CA62C38" w14:textId="77777777" w:rsidR="00056750" w:rsidRPr="00FC433B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 w:rsidRPr="00FC433B"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305" w:type="pct"/>
            <w:shd w:val="clear" w:color="auto" w:fill="auto"/>
            <w:noWrap/>
            <w:vAlign w:val="center"/>
          </w:tcPr>
          <w:p w14:paraId="5DFB17A4" w14:textId="77777777" w:rsidR="00056750" w:rsidRPr="00FC433B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726" w:type="pct"/>
            <w:shd w:val="clear" w:color="auto" w:fill="auto"/>
            <w:noWrap/>
            <w:vAlign w:val="center"/>
          </w:tcPr>
          <w:p w14:paraId="04C6CA5F" w14:textId="77777777" w:rsidR="00056750" w:rsidRPr="00FC433B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645" w:type="pct"/>
            <w:shd w:val="clear" w:color="auto" w:fill="auto"/>
            <w:noWrap/>
            <w:vAlign w:val="center"/>
          </w:tcPr>
          <w:p w14:paraId="594E3F2E" w14:textId="77777777" w:rsidR="00056750" w:rsidRPr="00FC433B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726" w:type="pct"/>
            <w:shd w:val="clear" w:color="auto" w:fill="auto"/>
            <w:noWrap/>
            <w:vAlign w:val="center"/>
          </w:tcPr>
          <w:p w14:paraId="29DAA90B" w14:textId="77777777" w:rsidR="00056750" w:rsidRPr="00FC433B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E=C*D</w:t>
            </w:r>
          </w:p>
        </w:tc>
        <w:tc>
          <w:tcPr>
            <w:tcW w:w="564" w:type="pct"/>
            <w:shd w:val="clear" w:color="auto" w:fill="auto"/>
            <w:noWrap/>
            <w:vAlign w:val="center"/>
          </w:tcPr>
          <w:p w14:paraId="4493E2F6" w14:textId="77777777" w:rsidR="00056750" w:rsidRPr="00FC433B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F=E*23%</w:t>
            </w:r>
          </w:p>
        </w:tc>
        <w:tc>
          <w:tcPr>
            <w:tcW w:w="808" w:type="pct"/>
            <w:shd w:val="clear" w:color="auto" w:fill="auto"/>
            <w:noWrap/>
            <w:vAlign w:val="center"/>
          </w:tcPr>
          <w:p w14:paraId="7876DAA5" w14:textId="77777777" w:rsidR="00056750" w:rsidRPr="00FC433B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G=E+F</w:t>
            </w:r>
          </w:p>
        </w:tc>
      </w:tr>
      <w:tr w:rsidR="00056750" w:rsidRPr="00A86822" w14:paraId="2D52FE31" w14:textId="77777777" w:rsidTr="00EA66DA">
        <w:trPr>
          <w:trHeight w:val="461"/>
          <w:jc w:val="center"/>
        </w:trPr>
        <w:tc>
          <w:tcPr>
            <w:tcW w:w="227" w:type="pct"/>
            <w:shd w:val="clear" w:color="auto" w:fill="auto"/>
            <w:noWrap/>
            <w:vAlign w:val="center"/>
          </w:tcPr>
          <w:p w14:paraId="09C60EB7" w14:textId="77777777" w:rsidR="00056750" w:rsidRPr="00FC433B" w:rsidRDefault="00056750" w:rsidP="00EA66DA">
            <w:pPr>
              <w:pStyle w:val="Akapitzlist"/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305" w:type="pct"/>
            <w:shd w:val="clear" w:color="auto" w:fill="auto"/>
            <w:noWrap/>
            <w:vAlign w:val="center"/>
          </w:tcPr>
          <w:p w14:paraId="0E2F3331" w14:textId="77777777" w:rsidR="00056750" w:rsidRPr="003F33AD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6"/>
                <w:szCs w:val="16"/>
                <w:lang w:eastAsia="pl-PL"/>
              </w:rPr>
            </w:pPr>
            <w:r w:rsidRPr="003F33AD">
              <w:rPr>
                <w:rFonts w:ascii="Times New Roman" w:hAnsi="Times New Roman"/>
                <w:color w:val="000000"/>
                <w:kern w:val="28"/>
                <w:sz w:val="16"/>
                <w:szCs w:val="16"/>
                <w:lang w:eastAsia="pl-PL"/>
              </w:rPr>
              <w:t xml:space="preserve">Licencja Oracle Database Standard Edition 2- </w:t>
            </w:r>
            <w:proofErr w:type="spellStart"/>
            <w:r w:rsidRPr="003F33AD">
              <w:rPr>
                <w:rFonts w:ascii="Times New Roman" w:hAnsi="Times New Roman"/>
                <w:color w:val="000000"/>
                <w:kern w:val="28"/>
                <w:sz w:val="16"/>
                <w:szCs w:val="16"/>
                <w:lang w:eastAsia="pl-PL"/>
              </w:rPr>
              <w:t>Processor</w:t>
            </w:r>
            <w:proofErr w:type="spellEnd"/>
            <w:r w:rsidRPr="003F33AD">
              <w:rPr>
                <w:rFonts w:ascii="Times New Roman" w:hAnsi="Times New Roman"/>
                <w:color w:val="000000"/>
                <w:kern w:val="28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F33AD">
              <w:rPr>
                <w:rFonts w:ascii="Times New Roman" w:hAnsi="Times New Roman"/>
                <w:color w:val="000000"/>
                <w:kern w:val="28"/>
                <w:sz w:val="16"/>
                <w:szCs w:val="16"/>
                <w:lang w:eastAsia="pl-PL"/>
              </w:rPr>
              <w:t>Perpetual</w:t>
            </w:r>
            <w:proofErr w:type="spellEnd"/>
          </w:p>
        </w:tc>
        <w:tc>
          <w:tcPr>
            <w:tcW w:w="726" w:type="pct"/>
            <w:shd w:val="clear" w:color="auto" w:fill="auto"/>
            <w:noWrap/>
            <w:vAlign w:val="center"/>
          </w:tcPr>
          <w:p w14:paraId="43CB8574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shd w:val="clear" w:color="auto" w:fill="auto"/>
            <w:noWrap/>
            <w:vAlign w:val="center"/>
          </w:tcPr>
          <w:p w14:paraId="71CB999A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26" w:type="pct"/>
            <w:shd w:val="clear" w:color="auto" w:fill="auto"/>
            <w:noWrap/>
            <w:vAlign w:val="center"/>
          </w:tcPr>
          <w:p w14:paraId="2AD0A507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shd w:val="clear" w:color="auto" w:fill="auto"/>
            <w:noWrap/>
            <w:vAlign w:val="center"/>
          </w:tcPr>
          <w:p w14:paraId="2157CF97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808" w:type="pct"/>
            <w:shd w:val="clear" w:color="auto" w:fill="auto"/>
            <w:noWrap/>
            <w:vAlign w:val="center"/>
          </w:tcPr>
          <w:p w14:paraId="40C3A9B9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56750" w:rsidRPr="00A86822" w14:paraId="6E707F64" w14:textId="77777777" w:rsidTr="00EA66DA">
        <w:trPr>
          <w:trHeight w:val="553"/>
          <w:jc w:val="center"/>
        </w:trPr>
        <w:tc>
          <w:tcPr>
            <w:tcW w:w="227" w:type="pct"/>
            <w:shd w:val="clear" w:color="auto" w:fill="auto"/>
            <w:noWrap/>
            <w:vAlign w:val="center"/>
          </w:tcPr>
          <w:p w14:paraId="63EE6B6D" w14:textId="77777777" w:rsidR="00056750" w:rsidRPr="00FC433B" w:rsidRDefault="00056750" w:rsidP="00EA66DA">
            <w:pPr>
              <w:pStyle w:val="Akapitzlist"/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305" w:type="pct"/>
            <w:shd w:val="clear" w:color="auto" w:fill="auto"/>
            <w:noWrap/>
            <w:vAlign w:val="center"/>
          </w:tcPr>
          <w:p w14:paraId="4C9C1554" w14:textId="53C49CD4" w:rsidR="00056750" w:rsidRPr="003F33AD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6"/>
                <w:szCs w:val="16"/>
                <w:lang w:eastAsia="pl-PL"/>
              </w:rPr>
            </w:pPr>
            <w:r w:rsidRPr="003F33AD">
              <w:rPr>
                <w:rFonts w:ascii="Times New Roman" w:hAnsi="Times New Roman"/>
                <w:sz w:val="16"/>
                <w:szCs w:val="16"/>
              </w:rPr>
              <w:t xml:space="preserve">Software Update License &amp; </w:t>
            </w:r>
            <w:proofErr w:type="spellStart"/>
            <w:r w:rsidRPr="003F33AD">
              <w:rPr>
                <w:rFonts w:ascii="Times New Roman" w:hAnsi="Times New Roman"/>
                <w:sz w:val="16"/>
                <w:szCs w:val="16"/>
              </w:rPr>
              <w:t>Support</w:t>
            </w:r>
            <w:proofErr w:type="spellEnd"/>
            <w:r w:rsidRPr="003F3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736F4">
              <w:rPr>
                <w:rFonts w:ascii="Times New Roman" w:hAnsi="Times New Roman"/>
                <w:sz w:val="16"/>
                <w:szCs w:val="16"/>
              </w:rPr>
              <w:t>– 24 miesiące</w:t>
            </w:r>
          </w:p>
        </w:tc>
        <w:tc>
          <w:tcPr>
            <w:tcW w:w="726" w:type="pct"/>
            <w:shd w:val="clear" w:color="auto" w:fill="auto"/>
            <w:noWrap/>
            <w:vAlign w:val="center"/>
          </w:tcPr>
          <w:p w14:paraId="1AEB2477" w14:textId="77777777" w:rsidR="00056750" w:rsidRPr="005C3BF5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shd w:val="clear" w:color="auto" w:fill="auto"/>
            <w:noWrap/>
            <w:vAlign w:val="center"/>
          </w:tcPr>
          <w:p w14:paraId="49E2A0C1" w14:textId="6AAC41DE" w:rsidR="00056750" w:rsidRPr="003C4337" w:rsidRDefault="00E736F4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26" w:type="pct"/>
            <w:shd w:val="clear" w:color="auto" w:fill="auto"/>
            <w:noWrap/>
            <w:vAlign w:val="center"/>
          </w:tcPr>
          <w:p w14:paraId="163DD672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shd w:val="clear" w:color="auto" w:fill="auto"/>
            <w:noWrap/>
            <w:vAlign w:val="center"/>
          </w:tcPr>
          <w:p w14:paraId="5D588E15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808" w:type="pct"/>
            <w:shd w:val="clear" w:color="auto" w:fill="auto"/>
            <w:noWrap/>
            <w:vAlign w:val="center"/>
          </w:tcPr>
          <w:p w14:paraId="294F9E16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56750" w:rsidRPr="00A86822" w14:paraId="5DFADC9E" w14:textId="77777777" w:rsidTr="00EA66DA">
        <w:trPr>
          <w:trHeight w:val="300"/>
          <w:jc w:val="center"/>
        </w:trPr>
        <w:tc>
          <w:tcPr>
            <w:tcW w:w="2902" w:type="pct"/>
            <w:gridSpan w:val="4"/>
            <w:shd w:val="clear" w:color="auto" w:fill="auto"/>
            <w:noWrap/>
            <w:vAlign w:val="center"/>
          </w:tcPr>
          <w:p w14:paraId="6CD41184" w14:textId="77777777" w:rsidR="00056750" w:rsidRPr="003C4337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A86822"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RAZEM (poz. 1-</w:t>
            </w: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2</w:t>
            </w:r>
            <w:r w:rsidRPr="00A86822"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26" w:type="pct"/>
            <w:shd w:val="clear" w:color="auto" w:fill="auto"/>
            <w:noWrap/>
            <w:vAlign w:val="center"/>
          </w:tcPr>
          <w:p w14:paraId="1EB0EE44" w14:textId="77777777" w:rsidR="00056750" w:rsidRPr="00A86822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shd w:val="clear" w:color="auto" w:fill="auto"/>
            <w:noWrap/>
            <w:vAlign w:val="center"/>
          </w:tcPr>
          <w:p w14:paraId="04B15D2E" w14:textId="77777777" w:rsidR="00056750" w:rsidRPr="00A86822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808" w:type="pct"/>
            <w:shd w:val="clear" w:color="auto" w:fill="auto"/>
            <w:noWrap/>
            <w:vAlign w:val="center"/>
          </w:tcPr>
          <w:p w14:paraId="23506336" w14:textId="77777777" w:rsidR="00056750" w:rsidRPr="00A86822" w:rsidRDefault="00056750" w:rsidP="00EA66D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</w:tbl>
    <w:p w14:paraId="7BEE769B" w14:textId="77777777" w:rsidR="00056750" w:rsidRPr="003F33AD" w:rsidRDefault="00056750" w:rsidP="00056750">
      <w:pPr>
        <w:keepLines/>
        <w:spacing w:before="120" w:after="120"/>
        <w:rPr>
          <w:rFonts w:ascii="Times New Roman" w:hAnsi="Times New Roman"/>
          <w:color w:val="000000"/>
          <w:u w:color="000000"/>
        </w:rPr>
      </w:pPr>
    </w:p>
    <w:p w14:paraId="06491704" w14:textId="77777777" w:rsidR="00056750" w:rsidRPr="00931BDB" w:rsidRDefault="00056750" w:rsidP="0005675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3D04ADEC" w14:textId="77777777" w:rsidR="00056750" w:rsidRPr="00931BDB" w:rsidRDefault="00056750" w:rsidP="0005675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77911CC9" w14:textId="77777777" w:rsidR="00056750" w:rsidRPr="00931BDB" w:rsidRDefault="00056750" w:rsidP="0005675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150A33FF" w14:textId="77777777" w:rsidR="00056750" w:rsidRPr="00931BDB" w:rsidRDefault="00056750" w:rsidP="00056750">
      <w:pPr>
        <w:pStyle w:val="Akapitzlist1"/>
        <w:keepNext/>
        <w:keepLines/>
        <w:numPr>
          <w:ilvl w:val="0"/>
          <w:numId w:val="4"/>
        </w:numPr>
        <w:spacing w:before="200" w:after="0" w:line="240" w:lineRule="auto"/>
        <w:ind w:left="714" w:hanging="357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4379838C" w14:textId="77777777" w:rsidR="00056750" w:rsidRDefault="00056750" w:rsidP="00056750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27B85765" w14:textId="77777777" w:rsidR="00056750" w:rsidRDefault="00056750" w:rsidP="00056750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lastRenderedPageBreak/>
        <w:t>przedmiot zamówienia spełnia wszystkie wymagania określone w zapytaniu ofertowym,</w:t>
      </w:r>
    </w:p>
    <w:p w14:paraId="65FD86BF" w14:textId="77777777" w:rsidR="00056750" w:rsidRDefault="00056750" w:rsidP="00056750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4A272B0C" w14:textId="77777777" w:rsidR="00056750" w:rsidRDefault="00056750" w:rsidP="00056750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5BAB4725" w14:textId="77777777" w:rsidR="00056750" w:rsidRPr="00950248" w:rsidRDefault="00056750" w:rsidP="00056750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54D543D6" w14:textId="77777777" w:rsidR="00056750" w:rsidRDefault="00056750" w:rsidP="00056750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.</w:t>
      </w:r>
    </w:p>
    <w:p w14:paraId="14984A14" w14:textId="77777777" w:rsidR="00056750" w:rsidRPr="00931BDB" w:rsidRDefault="00056750" w:rsidP="00056750">
      <w:pPr>
        <w:spacing w:before="200"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5E92DF" w14:textId="77777777" w:rsidR="00056750" w:rsidRPr="00931BDB" w:rsidRDefault="00056750" w:rsidP="0005675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143531EE" w14:textId="77777777" w:rsidR="00056750" w:rsidRPr="00000995" w:rsidRDefault="00056750" w:rsidP="00056750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57C944C9" w14:textId="77777777" w:rsidR="00056750" w:rsidRPr="00000995" w:rsidRDefault="00056750" w:rsidP="00056750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5F60BE3E" w14:textId="77777777" w:rsidR="00056750" w:rsidRPr="00931BDB" w:rsidRDefault="00056750" w:rsidP="00056750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1D6F2798" w14:textId="77777777" w:rsidR="00056750" w:rsidRPr="00931BDB" w:rsidRDefault="00056750" w:rsidP="0005675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C4EA83E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00992AF1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0F111FEB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1F022EF9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31D0D911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342431C3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6B95DA18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6EDCC184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25F8D1AD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5590A2E7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28C65594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5BCDEA8D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05AC109F" w14:textId="77777777" w:rsidR="00056750" w:rsidRDefault="00056750" w:rsidP="00056750">
      <w:pPr>
        <w:spacing w:before="120" w:after="12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0EF80D6D" w14:textId="77777777" w:rsidR="00BD0997" w:rsidRDefault="00BD0997"/>
    <w:sectPr w:rsidR="00BD0997" w:rsidSect="00437A44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0AF4C" w14:textId="77777777" w:rsidR="00056750" w:rsidRDefault="00056750" w:rsidP="00056750">
      <w:pPr>
        <w:spacing w:after="0" w:line="240" w:lineRule="auto"/>
      </w:pPr>
      <w:r>
        <w:separator/>
      </w:r>
    </w:p>
  </w:endnote>
  <w:endnote w:type="continuationSeparator" w:id="0">
    <w:p w14:paraId="05723512" w14:textId="77777777" w:rsidR="00056750" w:rsidRDefault="00056750" w:rsidP="0005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105EBC76" w14:textId="77777777" w:rsidR="00F9574C" w:rsidRPr="00931BDB" w:rsidRDefault="00056750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E285C" w14:textId="77777777" w:rsidR="00056750" w:rsidRDefault="00056750" w:rsidP="00056750">
      <w:pPr>
        <w:spacing w:after="0" w:line="240" w:lineRule="auto"/>
      </w:pPr>
      <w:r>
        <w:separator/>
      </w:r>
    </w:p>
  </w:footnote>
  <w:footnote w:type="continuationSeparator" w:id="0">
    <w:p w14:paraId="48ABA056" w14:textId="77777777" w:rsidR="00056750" w:rsidRDefault="00056750" w:rsidP="00056750">
      <w:pPr>
        <w:spacing w:after="0" w:line="240" w:lineRule="auto"/>
      </w:pPr>
      <w:r>
        <w:continuationSeparator/>
      </w:r>
    </w:p>
  </w:footnote>
  <w:footnote w:id="1">
    <w:p w14:paraId="013B71D7" w14:textId="77777777" w:rsidR="00056750" w:rsidRPr="009114EC" w:rsidRDefault="00056750" w:rsidP="00056750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AEC11" w14:textId="77777777" w:rsidR="001A3BB9" w:rsidRDefault="00E736F4" w:rsidP="00D47D20">
    <w:pPr>
      <w:pStyle w:val="Nagwek"/>
      <w:spacing w:after="240"/>
      <w:rPr>
        <w:rFonts w:ascii="Times New Roman" w:hAnsi="Times New Roman"/>
        <w:sz w:val="20"/>
      </w:rPr>
    </w:pPr>
  </w:p>
  <w:p w14:paraId="4C8F3366" w14:textId="77777777" w:rsidR="001A3BB9" w:rsidRDefault="00056750" w:rsidP="00D47D20">
    <w:pPr>
      <w:pStyle w:val="Nagwek"/>
      <w:spacing w:after="240"/>
      <w:rPr>
        <w:rFonts w:ascii="Times New Roman" w:hAnsi="Times New Roman"/>
        <w:sz w:val="20"/>
      </w:rPr>
    </w:pPr>
    <w:r>
      <w:rPr>
        <w:noProof/>
      </w:rPr>
      <w:drawing>
        <wp:inline distT="0" distB="0" distL="0" distR="0" wp14:anchorId="08C8C188" wp14:editId="18B52346">
          <wp:extent cx="5334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3431C9">
      <w:rPr>
        <w:noProof/>
      </w:rPr>
      <w:drawing>
        <wp:inline distT="0" distB="0" distL="0" distR="0" wp14:anchorId="7816F5FD" wp14:editId="23E7E8A4">
          <wp:extent cx="733425" cy="7048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B3B296" w14:textId="77777777" w:rsidR="001A3BB9" w:rsidRDefault="00056750" w:rsidP="001A3BB9">
    <w:pPr>
      <w:pStyle w:val="Nagwek"/>
      <w:jc w:val="both"/>
      <w:rPr>
        <w:rFonts w:ascii="Times New Roman" w:hAnsi="Times New Roman"/>
        <w:bCs/>
        <w:sz w:val="16"/>
        <w:szCs w:val="16"/>
      </w:rPr>
    </w:pPr>
    <w:r w:rsidRPr="00A4550C">
      <w:rPr>
        <w:rFonts w:ascii="Times New Roman" w:hAnsi="Times New Roman"/>
        <w:bCs/>
        <w:sz w:val="16"/>
        <w:szCs w:val="16"/>
      </w:rPr>
      <w:t>„</w:t>
    </w:r>
    <w:r w:rsidRPr="00A4550C">
      <w:rPr>
        <w:rStyle w:val="genericcontent"/>
        <w:rFonts w:ascii="Times New Roman" w:hAnsi="Times New Roman"/>
        <w:bCs/>
        <w:color w:val="000000"/>
        <w:sz w:val="16"/>
        <w:szCs w:val="16"/>
      </w:rPr>
      <w:t xml:space="preserve">Zakup licencji Oracle Database Standard Edition 2- </w:t>
    </w:r>
    <w:proofErr w:type="spellStart"/>
    <w:r w:rsidRPr="00A4550C">
      <w:rPr>
        <w:rStyle w:val="genericcontent"/>
        <w:rFonts w:ascii="Times New Roman" w:hAnsi="Times New Roman"/>
        <w:bCs/>
        <w:color w:val="000000"/>
        <w:sz w:val="16"/>
        <w:szCs w:val="16"/>
      </w:rPr>
      <w:t>Processor</w:t>
    </w:r>
    <w:proofErr w:type="spellEnd"/>
    <w:r w:rsidRPr="00A4550C">
      <w:rPr>
        <w:rStyle w:val="genericcontent"/>
        <w:rFonts w:ascii="Times New Roman" w:hAnsi="Times New Roman"/>
        <w:bCs/>
        <w:color w:val="000000"/>
        <w:sz w:val="16"/>
        <w:szCs w:val="16"/>
      </w:rPr>
      <w:t xml:space="preserve"> </w:t>
    </w:r>
    <w:proofErr w:type="spellStart"/>
    <w:r w:rsidRPr="00A4550C">
      <w:rPr>
        <w:rStyle w:val="genericcontent"/>
        <w:rFonts w:ascii="Times New Roman" w:hAnsi="Times New Roman"/>
        <w:bCs/>
        <w:color w:val="000000"/>
        <w:sz w:val="16"/>
        <w:szCs w:val="16"/>
      </w:rPr>
      <w:t>Perpetual</w:t>
    </w:r>
    <w:proofErr w:type="spellEnd"/>
    <w:r w:rsidRPr="00A4550C">
      <w:rPr>
        <w:rStyle w:val="genericcontent"/>
        <w:rFonts w:ascii="Times New Roman" w:hAnsi="Times New Roman"/>
        <w:bCs/>
        <w:color w:val="000000"/>
        <w:sz w:val="16"/>
        <w:szCs w:val="16"/>
      </w:rPr>
      <w:t xml:space="preserve"> oraz </w:t>
    </w:r>
    <w:r w:rsidRPr="00A4550C">
      <w:rPr>
        <w:rFonts w:ascii="Times New Roman" w:hAnsi="Times New Roman"/>
        <w:bCs/>
        <w:sz w:val="16"/>
        <w:szCs w:val="16"/>
      </w:rPr>
      <w:t xml:space="preserve">Software Update License &amp; </w:t>
    </w:r>
    <w:proofErr w:type="spellStart"/>
    <w:r w:rsidRPr="00A4550C">
      <w:rPr>
        <w:rFonts w:ascii="Times New Roman" w:hAnsi="Times New Roman"/>
        <w:bCs/>
        <w:sz w:val="16"/>
        <w:szCs w:val="16"/>
      </w:rPr>
      <w:t>Support</w:t>
    </w:r>
    <w:proofErr w:type="spellEnd"/>
    <w:r w:rsidRPr="00A4550C">
      <w:rPr>
        <w:rFonts w:ascii="Times New Roman" w:hAnsi="Times New Roman"/>
        <w:bCs/>
        <w:sz w:val="16"/>
        <w:szCs w:val="16"/>
      </w:rPr>
      <w:t xml:space="preserve">  na okres dwóch lat”-</w:t>
    </w:r>
    <w:r w:rsidRPr="00A4550C">
      <w:rPr>
        <w:rFonts w:ascii="Times New Roman" w:hAnsi="Times New Roman"/>
        <w:bCs/>
        <w:color w:val="000000"/>
        <w:sz w:val="16"/>
        <w:szCs w:val="16"/>
      </w:rPr>
      <w:t xml:space="preserve"> - zakup</w:t>
    </w:r>
    <w:r w:rsidRPr="001A3BB9">
      <w:rPr>
        <w:rFonts w:ascii="Times New Roman" w:hAnsi="Times New Roman"/>
        <w:bCs/>
        <w:color w:val="000000"/>
        <w:sz w:val="16"/>
        <w:szCs w:val="16"/>
      </w:rPr>
      <w:t xml:space="preserve"> </w:t>
    </w:r>
    <w:r w:rsidRPr="001A3BB9">
      <w:rPr>
        <w:rFonts w:ascii="Times New Roman" w:hAnsi="Times New Roman"/>
        <w:bCs/>
        <w:sz w:val="16"/>
        <w:szCs w:val="16"/>
      </w:rPr>
      <w:t>dofinansowany jest ze środków Norweskiego Mechanizmu Finansowego na lata 2014-2021 w ramach projektu „Miasto przestrzenią rozwoju”.</w:t>
    </w:r>
  </w:p>
  <w:p w14:paraId="04D6F8DE" w14:textId="77777777" w:rsidR="003066A8" w:rsidRDefault="00E736F4" w:rsidP="001A3BB9">
    <w:pPr>
      <w:pStyle w:val="Nagwek"/>
      <w:jc w:val="both"/>
      <w:rPr>
        <w:rFonts w:ascii="Times New Roman" w:hAnsi="Times New Roman"/>
        <w:bCs/>
        <w:sz w:val="16"/>
        <w:szCs w:val="16"/>
      </w:rPr>
    </w:pPr>
  </w:p>
  <w:p w14:paraId="4615FDFE" w14:textId="77777777" w:rsidR="003066A8" w:rsidRPr="001A3BB9" w:rsidRDefault="00E736F4" w:rsidP="001A3BB9">
    <w:pPr>
      <w:pStyle w:val="Nagwek"/>
      <w:jc w:val="both"/>
      <w:rPr>
        <w:rFonts w:ascii="Times New Roman" w:hAnsi="Times New Roman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7C5676C"/>
    <w:multiLevelType w:val="multilevel"/>
    <w:tmpl w:val="263C297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15884565">
    <w:abstractNumId w:val="0"/>
  </w:num>
  <w:num w:numId="2" w16cid:durableId="1308628544">
    <w:abstractNumId w:val="3"/>
  </w:num>
  <w:num w:numId="3" w16cid:durableId="1317147057">
    <w:abstractNumId w:val="2"/>
  </w:num>
  <w:num w:numId="4" w16cid:durableId="1512530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50"/>
    <w:rsid w:val="00056750"/>
    <w:rsid w:val="00BD0997"/>
    <w:rsid w:val="00E7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EDA06"/>
  <w15:chartTrackingRefBased/>
  <w15:docId w15:val="{28D827DE-37DC-49FD-A5F6-E5DB88A0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75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056750"/>
    <w:rPr>
      <w:rFonts w:cs="Times New Roman"/>
    </w:rPr>
  </w:style>
  <w:style w:type="paragraph" w:customStyle="1" w:styleId="Akapitzlist1">
    <w:name w:val="Akapit z listą1"/>
    <w:basedOn w:val="Normalny"/>
    <w:uiPriority w:val="99"/>
    <w:qFormat/>
    <w:rsid w:val="00056750"/>
    <w:pPr>
      <w:ind w:left="720"/>
    </w:pPr>
  </w:style>
  <w:style w:type="paragraph" w:styleId="Stopka">
    <w:name w:val="footer"/>
    <w:basedOn w:val="Normalny"/>
    <w:link w:val="StopkaZnak"/>
    <w:uiPriority w:val="99"/>
    <w:rsid w:val="0005675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056750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05675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5675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56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56750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056750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056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6.png@01D7FD65.5B27D3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Walter</dc:creator>
  <cp:keywords/>
  <dc:description/>
  <cp:lastModifiedBy>Aleksandra Walter</cp:lastModifiedBy>
  <cp:revision>2</cp:revision>
  <dcterms:created xsi:type="dcterms:W3CDTF">2022-07-19T11:40:00Z</dcterms:created>
  <dcterms:modified xsi:type="dcterms:W3CDTF">2022-07-19T11:40:00Z</dcterms:modified>
</cp:coreProperties>
</file>